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0266F" w14:textId="13E4EDA8" w:rsidR="00F62892" w:rsidRPr="00D120D1" w:rsidRDefault="001A601D" w:rsidP="00E847CC">
      <w:pPr>
        <w:pStyle w:val="Topline16Pt"/>
      </w:pPr>
      <w:r>
        <w:t>Comunicato stampa</w:t>
      </w:r>
    </w:p>
    <w:p w14:paraId="009F533C" w14:textId="4B42E9A1" w:rsidR="00E847CC" w:rsidRPr="00A00C20" w:rsidRDefault="00A00C20" w:rsidP="00E847CC">
      <w:pPr>
        <w:pStyle w:val="HeadlineH233Pt"/>
        <w:spacing w:line="240" w:lineRule="auto"/>
        <w:rPr>
          <w:rFonts w:cs="Arial"/>
        </w:rPr>
      </w:pPr>
      <w:r>
        <w:t xml:space="preserve">Le gru </w:t>
      </w:r>
      <w:proofErr w:type="spellStart"/>
      <w:r>
        <w:t>Liebherr</w:t>
      </w:r>
      <w:proofErr w:type="spellEnd"/>
      <w:r>
        <w:t xml:space="preserve"> lavorano alla costruzione dell'edificio residenziale più alto </w:t>
      </w:r>
      <w:r>
        <w:br/>
        <w:t>della Nuova Zelanda</w:t>
      </w:r>
    </w:p>
    <w:p w14:paraId="7B48CF47" w14:textId="77777777" w:rsidR="00B81ED6" w:rsidRPr="00D120D1" w:rsidRDefault="00B81ED6" w:rsidP="00B81ED6">
      <w:pPr>
        <w:pStyle w:val="HeadlineH233Pt"/>
        <w:spacing w:before="240" w:after="240" w:line="140" w:lineRule="exact"/>
        <w:rPr>
          <w:rFonts w:ascii="Tahoma" w:hAnsi="Tahoma" w:cs="Tahoma"/>
        </w:rPr>
      </w:pPr>
      <w:r>
        <w:rPr>
          <w:rFonts w:ascii="Tahoma" w:hAnsi="Tahoma"/>
        </w:rPr>
        <w:t>⸺</w:t>
      </w:r>
    </w:p>
    <w:p w14:paraId="293AF397" w14:textId="0115B60E" w:rsidR="002F3CF1" w:rsidRPr="00AD3DA1" w:rsidRDefault="00AD3DA1" w:rsidP="00AD3DA1">
      <w:pPr>
        <w:pStyle w:val="Bulletpoints11Pt"/>
      </w:pPr>
      <w:r>
        <w:t>Le gru a braccio regolabile 280</w:t>
      </w:r>
      <w:r w:rsidR="005F5439">
        <w:t> </w:t>
      </w:r>
      <w:r>
        <w:t>HC-L</w:t>
      </w:r>
      <w:r w:rsidR="005F5439">
        <w:t> </w:t>
      </w:r>
      <w:r>
        <w:t>12/24 e 542</w:t>
      </w:r>
      <w:r w:rsidR="005F5439">
        <w:t> </w:t>
      </w:r>
      <w:r>
        <w:t>HC-L</w:t>
      </w:r>
      <w:r w:rsidR="005F5439">
        <w:t> </w:t>
      </w:r>
      <w:r>
        <w:t xml:space="preserve">18/36 offrono elevate capacità di sollevamento per componenti pesanti in acciaio e vetro  </w:t>
      </w:r>
    </w:p>
    <w:p w14:paraId="2B7FFA79" w14:textId="0020AEF4" w:rsidR="002F3CF1" w:rsidRDefault="002F3CF1" w:rsidP="00AD3DA1">
      <w:pPr>
        <w:pStyle w:val="Bulletpoints11Pt"/>
      </w:pPr>
      <w:r>
        <w:t xml:space="preserve">Il reparto Tower </w:t>
      </w:r>
      <w:proofErr w:type="spellStart"/>
      <w:r>
        <w:t>Crane</w:t>
      </w:r>
      <w:proofErr w:type="spellEnd"/>
      <w:r>
        <w:t xml:space="preserve"> Solutions di </w:t>
      </w:r>
      <w:proofErr w:type="spellStart"/>
      <w:r>
        <w:t>Liebherr</w:t>
      </w:r>
      <w:proofErr w:type="spellEnd"/>
      <w:r>
        <w:t xml:space="preserve"> progetta un sistema di </w:t>
      </w:r>
      <w:proofErr w:type="spellStart"/>
      <w:r>
        <w:t>telescopaggio</w:t>
      </w:r>
      <w:proofErr w:type="spellEnd"/>
      <w:r>
        <w:t xml:space="preserve"> economico</w:t>
      </w:r>
    </w:p>
    <w:p w14:paraId="16601A07" w14:textId="00FF98CC" w:rsidR="002F3CF1" w:rsidRPr="00AD3DA1" w:rsidRDefault="00AD3DA1" w:rsidP="00DB00B2">
      <w:pPr>
        <w:pStyle w:val="Bulletpoints11Pt"/>
      </w:pPr>
      <w:r>
        <w:t xml:space="preserve">Corse precise grazie ai sistemi di assistenza intelligenti e agli azionamenti di produzione propria </w:t>
      </w:r>
    </w:p>
    <w:p w14:paraId="7675AD04" w14:textId="442D90E5" w:rsidR="00A00C20" w:rsidRDefault="00A00C20" w:rsidP="004B49BF">
      <w:pPr>
        <w:pStyle w:val="Teaser11Pt"/>
      </w:pPr>
      <w:r>
        <w:t>In alto con le gru a braccio regolabile Liebherr: una 280</w:t>
      </w:r>
      <w:r w:rsidR="005F5439">
        <w:t> </w:t>
      </w:r>
      <w:r>
        <w:t>HC-L</w:t>
      </w:r>
      <w:r w:rsidR="005F5439">
        <w:t> </w:t>
      </w:r>
      <w:r>
        <w:t>12/24 e una 542</w:t>
      </w:r>
      <w:r w:rsidR="005F5439">
        <w:t> </w:t>
      </w:r>
      <w:r>
        <w:t>HC-L</w:t>
      </w:r>
      <w:r w:rsidR="005F5439">
        <w:t> </w:t>
      </w:r>
      <w:r>
        <w:t xml:space="preserve">18/36 sono al momento impegnate in un imponente progetto di costruzione ad Auckland, in Nuova Zelanda. Una volta completato, il grattacielo "Seascape", costruito da China Construction New Zealand Limited, sarà l'edificio residenziale più alto della Nuova Zelanda. In qualità di fornitore di soluzioni globali, Liebherr fornisce il proprio supporto con gru di affidabile concezione, uno speciale sistema di telescopaggio e tecnici di assistenza qualificati. </w:t>
      </w:r>
    </w:p>
    <w:p w14:paraId="63986622" w14:textId="2F30C446" w:rsidR="005F659A" w:rsidRDefault="004B49BF" w:rsidP="009A3D17">
      <w:pPr>
        <w:pStyle w:val="Copytext11Pt"/>
      </w:pPr>
      <w:r>
        <w:t>Auckland (Nuova Zelanda), 7 giugno 2023</w:t>
      </w:r>
      <w:r w:rsidR="005F5439">
        <w:t xml:space="preserve"> – </w:t>
      </w:r>
      <w:r>
        <w:t>Le gru della serie HC-L sono progettate per la costruzione di grattacieli come quelli in fase di realizzazione nel centro di Auckland. Possibilità di utilizzo in spazi ristretti, elevate capacità di movimentazione e altezze di gancio estremamente elevate: è tutto possibile grazie alle gru a braccio regolabile di Liebherr. In azione c'è una 280</w:t>
      </w:r>
      <w:r w:rsidR="005F5439">
        <w:t> </w:t>
      </w:r>
      <w:r>
        <w:t>HC-L</w:t>
      </w:r>
      <w:r w:rsidR="005F5439">
        <w:t> </w:t>
      </w:r>
      <w:r>
        <w:t>12/24 con una capacità di sollevamento massima di 24</w:t>
      </w:r>
      <w:r w:rsidR="005F5439">
        <w:t> </w:t>
      </w:r>
      <w:r>
        <w:t>tonnellate e uno sbraccio di 40</w:t>
      </w:r>
      <w:r w:rsidR="005F5439">
        <w:t> </w:t>
      </w:r>
      <w:r>
        <w:t>metri. Una 542</w:t>
      </w:r>
      <w:r w:rsidR="005F5439">
        <w:t> </w:t>
      </w:r>
      <w:r>
        <w:t>HC-L</w:t>
      </w:r>
      <w:r w:rsidR="005F5439">
        <w:t> </w:t>
      </w:r>
      <w:r>
        <w:t>18/36 lavora con una capacità di sollevamento massima di 36</w:t>
      </w:r>
      <w:r w:rsidR="005F5439">
        <w:t> </w:t>
      </w:r>
      <w:r>
        <w:t>tonnellate e uno sbraccio di 50</w:t>
      </w:r>
      <w:r w:rsidR="005F5439">
        <w:t> </w:t>
      </w:r>
      <w:r>
        <w:t xml:space="preserve">metri. Entrambe le macchine fanno parte della flotta di China Construction New Zealand Limited.    </w:t>
      </w:r>
    </w:p>
    <w:p w14:paraId="7DF16CA9" w14:textId="25150081" w:rsidR="00A00C20" w:rsidRPr="00E714D9" w:rsidRDefault="00406E93" w:rsidP="00406E93">
      <w:pPr>
        <w:pStyle w:val="Copyhead11Pt"/>
      </w:pPr>
      <w:r>
        <w:t>La 280</w:t>
      </w:r>
      <w:r w:rsidR="005F5439">
        <w:t> </w:t>
      </w:r>
      <w:r>
        <w:t xml:space="preserve">HC-L si arrampica all'edifico tramite il sistema di </w:t>
      </w:r>
      <w:proofErr w:type="spellStart"/>
      <w:r>
        <w:t>telescopaggio</w:t>
      </w:r>
      <w:proofErr w:type="spellEnd"/>
      <w:r>
        <w:t xml:space="preserve"> interno</w:t>
      </w:r>
    </w:p>
    <w:p w14:paraId="28A02240" w14:textId="564A0BE1" w:rsidR="00CC4E55" w:rsidRDefault="005F659A" w:rsidP="00406E93">
      <w:pPr>
        <w:pStyle w:val="Copytext11Pt"/>
      </w:pPr>
      <w:r>
        <w:t xml:space="preserve">Il reparto progetti Tower </w:t>
      </w:r>
      <w:proofErr w:type="spellStart"/>
      <w:r>
        <w:t>Crane</w:t>
      </w:r>
      <w:proofErr w:type="spellEnd"/>
      <w:r>
        <w:t xml:space="preserve"> Solutions di </w:t>
      </w:r>
      <w:proofErr w:type="spellStart"/>
      <w:r>
        <w:t>Liebherr</w:t>
      </w:r>
      <w:proofErr w:type="spellEnd"/>
      <w:r>
        <w:t xml:space="preserve"> ha sviluppato un sistema di </w:t>
      </w:r>
      <w:proofErr w:type="spellStart"/>
      <w:r>
        <w:t>telescopaggio</w:t>
      </w:r>
      <w:proofErr w:type="spellEnd"/>
      <w:r>
        <w:t xml:space="preserve"> ad hoc finalizzato a consentire un uso economico della gru. A questo proposito, la 280</w:t>
      </w:r>
      <w:r w:rsidR="005F5439">
        <w:t> </w:t>
      </w:r>
      <w:r>
        <w:t xml:space="preserve">HC-L cresce in altezza sul sistema di </w:t>
      </w:r>
      <w:proofErr w:type="spellStart"/>
      <w:r>
        <w:t>telescopaggio</w:t>
      </w:r>
      <w:proofErr w:type="spellEnd"/>
      <w:r>
        <w:t xml:space="preserve"> interno 355</w:t>
      </w:r>
      <w:r w:rsidR="005F5439">
        <w:t> </w:t>
      </w:r>
      <w:r>
        <w:t>IC. Con una dimensione esterna di 1,9</w:t>
      </w:r>
      <w:r w:rsidR="005F5439">
        <w:t> </w:t>
      </w:r>
      <w:r>
        <w:t>metri</w:t>
      </w:r>
      <w:r w:rsidR="005F5439">
        <w:t> </w:t>
      </w:r>
      <w:r>
        <w:t>x</w:t>
      </w:r>
      <w:r w:rsidR="005F5439">
        <w:t> </w:t>
      </w:r>
      <w:r>
        <w:t>1,9</w:t>
      </w:r>
      <w:r w:rsidR="005F5439">
        <w:t> </w:t>
      </w:r>
      <w:r>
        <w:t xml:space="preserve">metri, gli elementi di torre presentano un design molto stretto adattandosi quindi alla perfezione ai vani ascensore, ad esempio. </w:t>
      </w:r>
    </w:p>
    <w:p w14:paraId="6816D99B" w14:textId="505F40A2" w:rsidR="001C359C" w:rsidRDefault="00406E93" w:rsidP="001A601D">
      <w:pPr>
        <w:pStyle w:val="Copytext11Pt"/>
        <w:rPr>
          <w:b/>
        </w:rPr>
      </w:pPr>
      <w:r>
        <w:t>La particolarità del progetto "</w:t>
      </w:r>
      <w:proofErr w:type="spellStart"/>
      <w:r>
        <w:t>Seascape</w:t>
      </w:r>
      <w:proofErr w:type="spellEnd"/>
      <w:r>
        <w:t>" di China Construction New Zealand Limited: la 280</w:t>
      </w:r>
      <w:r w:rsidR="005F5439">
        <w:t> </w:t>
      </w:r>
      <w:r>
        <w:t>HC-L non si arrampica all'interno, bensì all'esterno dell'edificio. Questa disposizione consente ai modelli 280</w:t>
      </w:r>
      <w:r w:rsidR="005F5439">
        <w:t> </w:t>
      </w:r>
      <w:r>
        <w:t>HC-L e 542</w:t>
      </w:r>
      <w:r w:rsidR="005F5439">
        <w:t> </w:t>
      </w:r>
      <w:r>
        <w:t xml:space="preserve">HC-L di assicurare una funzione efficace a favore del cantiere. Questo sistema ha il vantaggio di </w:t>
      </w:r>
      <w:r>
        <w:lastRenderedPageBreak/>
        <w:t xml:space="preserve">richiedere un minor numero di elementi di torre e di poter eseguire senza problemi i lavori interni nell'area inferiore della torre residenziale, consentendo al cliente di risparmiare tempo e denaro. </w:t>
      </w:r>
    </w:p>
    <w:p w14:paraId="618C716C" w14:textId="1D85CBE4" w:rsidR="00CC4E55" w:rsidRPr="00E714D9" w:rsidRDefault="001C359C" w:rsidP="00CC4E55">
      <w:pPr>
        <w:pStyle w:val="Copyhead11Pt"/>
      </w:pPr>
      <w:r>
        <w:t>La 542</w:t>
      </w:r>
      <w:r w:rsidR="005F5439">
        <w:t> </w:t>
      </w:r>
      <w:r>
        <w:t>HC-L si arrampica sul sistema a torre 500</w:t>
      </w:r>
      <w:r w:rsidR="005F5439">
        <w:t> </w:t>
      </w:r>
      <w:r>
        <w:t>HC</w:t>
      </w:r>
    </w:p>
    <w:p w14:paraId="573A87CE" w14:textId="7A0662C1" w:rsidR="00CC4E55" w:rsidRDefault="00CC4E55" w:rsidP="00406E93">
      <w:pPr>
        <w:pStyle w:val="Copytext11Pt"/>
      </w:pPr>
      <w:r>
        <w:t>La 542</w:t>
      </w:r>
      <w:r w:rsidR="005F5439">
        <w:t> </w:t>
      </w:r>
      <w:r>
        <w:t>HC-L si arrampica all'esterno dell'edificio, ovvero sul sistema a torre 500</w:t>
      </w:r>
      <w:r w:rsidR="005F5439">
        <w:t> </w:t>
      </w:r>
      <w:r>
        <w:t>HC. È adatta per gru di grandi dimensioni con elevate capacità di carico e con una dimensione esterna di 2,4</w:t>
      </w:r>
      <w:r w:rsidR="005F5439">
        <w:t> </w:t>
      </w:r>
      <w:r>
        <w:t>x</w:t>
      </w:r>
      <w:r w:rsidR="005F5439">
        <w:t> </w:t>
      </w:r>
      <w:r>
        <w:t>2,4</w:t>
      </w:r>
      <w:r w:rsidR="005F5439">
        <w:t> </w:t>
      </w:r>
      <w:r>
        <w:t>metri si presente al tempo in un design molto compatto. Per il raggiungimento di un'altezza massima della torre pari a circa 163</w:t>
      </w:r>
      <w:r w:rsidR="005F5439">
        <w:t> </w:t>
      </w:r>
      <w:r>
        <w:t>metri, la gru a braccio regolabile deve essere ancorata all'edificio per un totale di nove volte.</w:t>
      </w:r>
    </w:p>
    <w:p w14:paraId="0D0D3E32" w14:textId="1B90A1F5" w:rsidR="00406E93" w:rsidRDefault="00CC4E55" w:rsidP="00406E93">
      <w:pPr>
        <w:pStyle w:val="Copytext11Pt"/>
      </w:pPr>
      <w:r>
        <w:t>In questa posizione, oltre a eseguire gli ultimi sollevamenti nel cantiere, la 542</w:t>
      </w:r>
      <w:r w:rsidR="005F5439">
        <w:t> </w:t>
      </w:r>
      <w:r>
        <w:t>HC-L fornisce il proprio supporto anche nei lavori di smontaggio della 280</w:t>
      </w:r>
      <w:r w:rsidR="005F5439">
        <w:t> </w:t>
      </w:r>
      <w:r>
        <w:t>HC-L. La 542</w:t>
      </w:r>
      <w:r w:rsidR="005F5439">
        <w:t> </w:t>
      </w:r>
      <w:r>
        <w:t xml:space="preserve">HC-L verrà infine riportata a terra e smontata con </w:t>
      </w:r>
      <w:proofErr w:type="gramStart"/>
      <w:r>
        <w:t>un'autogru</w:t>
      </w:r>
      <w:proofErr w:type="gramEnd"/>
      <w:r>
        <w:t xml:space="preserve">. I tecnici di assistenza di Liebherr effettuano la manutenzione di entrambe le gru, eseguono le operazioni di </w:t>
      </w:r>
      <w:proofErr w:type="spellStart"/>
      <w:r>
        <w:t>telescopaggio</w:t>
      </w:r>
      <w:proofErr w:type="spellEnd"/>
      <w:r>
        <w:t xml:space="preserve"> e si occupano dello smontaggio. </w:t>
      </w:r>
    </w:p>
    <w:p w14:paraId="2F6B5660" w14:textId="0AC52820" w:rsidR="009A3D17" w:rsidRPr="005F659A" w:rsidRDefault="00E714D9" w:rsidP="009A3D17">
      <w:pPr>
        <w:pStyle w:val="Copyhead11Pt"/>
      </w:pPr>
      <w:r>
        <w:t xml:space="preserve">Grattacielo con facciata caratteristica  </w:t>
      </w:r>
    </w:p>
    <w:p w14:paraId="5ABD69E1" w14:textId="61CC1048" w:rsidR="00AD3DA1" w:rsidRDefault="00A872CA" w:rsidP="00A872CA">
      <w:pPr>
        <w:pStyle w:val="Copytext11Pt"/>
      </w:pPr>
      <w:r>
        <w:t xml:space="preserve">I lavori di costruzione del grattacielo dall'architettura imponente si concluderanno nel 2024. Particolarmente caratteristica è la poderosa facciata in vetro con un telaio in acciaio rinforzato a forma romboidale che si estende per l'intera altezza dei lati est e ovest dell'edificio. Questo permetterà ai residenti di godere di una vista senza ostacoli sul porto e sul Golfo di </w:t>
      </w:r>
      <w:proofErr w:type="spellStart"/>
      <w:r>
        <w:t>Hauraki</w:t>
      </w:r>
      <w:proofErr w:type="spellEnd"/>
      <w:r>
        <w:t xml:space="preserve">. </w:t>
      </w:r>
    </w:p>
    <w:p w14:paraId="7F89366D" w14:textId="07FCC0DD" w:rsidR="00A872CA" w:rsidRDefault="00A872CA" w:rsidP="00A872CA">
      <w:pPr>
        <w:pStyle w:val="Copytext11Pt"/>
      </w:pPr>
      <w:r>
        <w:t>Una volta completato, l'edificio avrà 52</w:t>
      </w:r>
      <w:r w:rsidR="005F5439">
        <w:t> </w:t>
      </w:r>
      <w:r>
        <w:t>piani e, con un'altezza di 187</w:t>
      </w:r>
      <w:r w:rsidR="005F5439">
        <w:t> </w:t>
      </w:r>
      <w:r>
        <w:t>metri, definirà nuovi standard nello skyline di Auckland. Oltre a negozi e uffici, la torre dell'edificio ospiterà 220</w:t>
      </w:r>
      <w:r w:rsidR="005F5439">
        <w:t> </w:t>
      </w:r>
      <w:r>
        <w:t xml:space="preserve">appartamenti circa. </w:t>
      </w:r>
    </w:p>
    <w:p w14:paraId="6DF582C9" w14:textId="6E5E4287" w:rsidR="00A00C20" w:rsidRPr="00256CF9" w:rsidRDefault="002F3CF1" w:rsidP="00AD3DA1">
      <w:pPr>
        <w:pStyle w:val="Copyhead11Pt"/>
      </w:pPr>
      <w:r>
        <w:t>Azionamenti ad alta prestazione di nostra produzione</w:t>
      </w:r>
    </w:p>
    <w:p w14:paraId="56EB4A4B" w14:textId="04F891C7" w:rsidR="00E714D9" w:rsidRDefault="006776CC" w:rsidP="009A3D17">
      <w:pPr>
        <w:pStyle w:val="Copytext11Pt"/>
      </w:pPr>
      <w:r>
        <w:t xml:space="preserve">Le gru a braccio regolabile Liebherr sono la soluzione ideale per il trasporto e la posa in opera di numerosi elementi in vetro e acciaio. Assicurano elevate capacità di carico e sono dotate di azionamenti ad alte prestazioni di nostra produzione. I sistemi di assistenza intelligenti, come il percorso orizzontale del carico, la limitazione del campo di lavoro ABB e </w:t>
      </w:r>
      <w:proofErr w:type="spellStart"/>
      <w:r>
        <w:t>Micromove</w:t>
      </w:r>
      <w:proofErr w:type="spellEnd"/>
      <w:r>
        <w:t xml:space="preserve"> supportano inoltre l'operatore della gru nell'esecuzione di sollevamenti precisi e sicuri. Ad esempio, con la modalità di posizionamento preciso </w:t>
      </w:r>
      <w:proofErr w:type="spellStart"/>
      <w:r>
        <w:t>Micromove</w:t>
      </w:r>
      <w:proofErr w:type="spellEnd"/>
      <w:r>
        <w:t xml:space="preserve">, i componenti possono essere abbassati lentamente e con precisione millimetrica, in modo da non danneggiare né il componente né la struttura dell'edificio. </w:t>
      </w:r>
    </w:p>
    <w:p w14:paraId="2B956C17" w14:textId="77777777" w:rsidR="00D42D7A" w:rsidRPr="00256CF9" w:rsidRDefault="00D42D7A" w:rsidP="00D42D7A">
      <w:pPr>
        <w:pStyle w:val="BoilerplateCopyhead9Pt"/>
      </w:pPr>
      <w:r>
        <w:t>Informazioni sulla divisione gru a torre di Liebherr</w:t>
      </w:r>
    </w:p>
    <w:p w14:paraId="1E607F48" w14:textId="77777777" w:rsidR="00D42D7A" w:rsidRPr="00256CF9" w:rsidRDefault="00D42D7A" w:rsidP="00D42D7A">
      <w:pPr>
        <w:pStyle w:val="BoilerplateCopytext9Pt"/>
      </w:pPr>
      <w:r>
        <w:t xml:space="preserve">Oltre settant'anni di esperienza fanno di Liebherr uno specialista riconosciuto nel settore della tecnologia di sollevamento in cantieri di ogni tipo. La serie </w:t>
      </w:r>
      <w:proofErr w:type="spellStart"/>
      <w:r>
        <w:t>Liebherr</w:t>
      </w:r>
      <w:proofErr w:type="spellEnd"/>
      <w:r>
        <w:t xml:space="preserve"> Tower </w:t>
      </w:r>
      <w:proofErr w:type="spellStart"/>
      <w:r>
        <w:t>Cranes</w:t>
      </w:r>
      <w:proofErr w:type="spellEnd"/>
      <w:r>
        <w:t xml:space="preserve"> comprende una vasta gamma di gru a torre di alta qualità utilizzate in tutto il mondo. Tra queste figurano: gru a montaggio rapido, a rotazione alta, con braccio regolabile e gru speciali, nonché gru </w:t>
      </w:r>
      <w:proofErr w:type="spellStart"/>
      <w:r>
        <w:t>automontanti</w:t>
      </w:r>
      <w:proofErr w:type="spellEnd"/>
      <w:r>
        <w:t xml:space="preserve">. Oltre ai prodotti, la divisione </w:t>
      </w:r>
      <w:proofErr w:type="spellStart"/>
      <w:r>
        <w:t>Liebherr</w:t>
      </w:r>
      <w:proofErr w:type="spellEnd"/>
      <w:r>
        <w:t xml:space="preserve"> Tower </w:t>
      </w:r>
      <w:proofErr w:type="spellStart"/>
      <w:r>
        <w:t>Cranes</w:t>
      </w:r>
      <w:proofErr w:type="spellEnd"/>
      <w:r>
        <w:t xml:space="preserve"> propone anche una vasta scelta di servizi a completamento del suo portafoglio: le Tower </w:t>
      </w:r>
      <w:proofErr w:type="spellStart"/>
      <w:r>
        <w:t>Crane</w:t>
      </w:r>
      <w:proofErr w:type="spellEnd"/>
      <w:r>
        <w:t xml:space="preserve"> Solutions, il Tower </w:t>
      </w:r>
      <w:proofErr w:type="spellStart"/>
      <w:r>
        <w:t>Crane</w:t>
      </w:r>
      <w:proofErr w:type="spellEnd"/>
      <w:r>
        <w:t xml:space="preserve"> Center e il Tower </w:t>
      </w:r>
      <w:proofErr w:type="spellStart"/>
      <w:r>
        <w:t>Crane</w:t>
      </w:r>
      <w:proofErr w:type="spellEnd"/>
      <w:r>
        <w:t xml:space="preserve"> Customer Service.</w:t>
      </w:r>
    </w:p>
    <w:p w14:paraId="3988D353" w14:textId="77777777" w:rsidR="003F61E0" w:rsidRDefault="003F61E0">
      <w:pPr>
        <w:rPr>
          <w:rFonts w:ascii="Arial" w:eastAsia="Times New Roman" w:hAnsi="Arial" w:cs="Times New Roman"/>
          <w:b/>
          <w:sz w:val="18"/>
          <w:szCs w:val="18"/>
        </w:rPr>
      </w:pPr>
      <w:r>
        <w:br w:type="page"/>
      </w:r>
    </w:p>
    <w:p w14:paraId="76FFA739" w14:textId="71B4A0C6" w:rsidR="00D42D7A" w:rsidRPr="00256CF9" w:rsidRDefault="00D42D7A" w:rsidP="00D42D7A">
      <w:pPr>
        <w:pStyle w:val="BoilerplateCopyhead9Pt"/>
      </w:pPr>
      <w:r>
        <w:lastRenderedPageBreak/>
        <w:t>Informazioni sul gruppo Liebherr</w:t>
      </w:r>
    </w:p>
    <w:p w14:paraId="638F7423" w14:textId="77777777" w:rsidR="00416CD7" w:rsidRDefault="00416CD7" w:rsidP="00D42D7A">
      <w:pPr>
        <w:pStyle w:val="BoilerplateCopytext9Pt"/>
      </w:pPr>
      <w:r>
        <w:t xml:space="preserve">Il Gruppo Liebherr è un'azienda tecnologica a conduzione familiare con una gamma di prodotti ampiamente diversificata. È uno dei più grandi costruttori di macchine edili al mondo, ma offre anche prodotti e servizi di alta qualità in molti altri settori. Il gruppo comprende oggi oltre 140 società in tutti i continenti, impiega oltre 50.000 addetti e nel 2022 ha realizzato un fatturato totale consolidato di oltre 12,5 miliardi di </w:t>
      </w:r>
      <w:proofErr w:type="gramStart"/>
      <w:r>
        <w:t>Euro</w:t>
      </w:r>
      <w:proofErr w:type="gramEnd"/>
      <w:r>
        <w:t xml:space="preserve">. Liebherr è stata fondata nel 1949 a </w:t>
      </w:r>
      <w:proofErr w:type="spellStart"/>
      <w:r>
        <w:t>Kirchdorf</w:t>
      </w:r>
      <w:proofErr w:type="spellEnd"/>
      <w:r>
        <w:t xml:space="preserve"> an </w:t>
      </w:r>
      <w:proofErr w:type="spellStart"/>
      <w:r>
        <w:t>der</w:t>
      </w:r>
      <w:proofErr w:type="spellEnd"/>
      <w:r>
        <w:t xml:space="preserve"> </w:t>
      </w:r>
      <w:proofErr w:type="spellStart"/>
      <w:r>
        <w:t>Iller</w:t>
      </w:r>
      <w:proofErr w:type="spellEnd"/>
      <w:r>
        <w:t>, nel sud della Germania. Da allora, Liebherr ha perseguito l'obiettivo di fidelizzare i propri clienti con soluzioni di avanzata concezione e di contribuire al progresso tecnologico.</w:t>
      </w:r>
    </w:p>
    <w:p w14:paraId="328E1769" w14:textId="7F9B593D" w:rsidR="009A3D17" w:rsidRPr="008B5AF8" w:rsidRDefault="003F61E0" w:rsidP="009A3D17">
      <w:pPr>
        <w:pStyle w:val="Copyhead11Pt"/>
      </w:pPr>
      <w:r>
        <w:rPr>
          <w:noProof/>
        </w:rPr>
        <w:drawing>
          <wp:anchor distT="0" distB="0" distL="114300" distR="114300" simplePos="0" relativeHeight="251658240" behindDoc="0" locked="0" layoutInCell="1" allowOverlap="1" wp14:anchorId="38CEF9C3" wp14:editId="01E150EB">
            <wp:simplePos x="0" y="0"/>
            <wp:positionH relativeFrom="margin">
              <wp:align>left</wp:align>
            </wp:positionH>
            <wp:positionV relativeFrom="paragraph">
              <wp:posOffset>245690</wp:posOffset>
            </wp:positionV>
            <wp:extent cx="1920941" cy="2880000"/>
            <wp:effectExtent l="0" t="0" r="317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920941" cy="2880000"/>
                    </a:xfrm>
                    <a:prstGeom prst="rect">
                      <a:avLst/>
                    </a:prstGeom>
                    <a:noFill/>
                    <a:ln>
                      <a:noFill/>
                    </a:ln>
                  </pic:spPr>
                </pic:pic>
              </a:graphicData>
            </a:graphic>
            <wp14:sizeRelH relativeFrom="margin">
              <wp14:pctWidth>0</wp14:pctWidth>
            </wp14:sizeRelH>
            <wp14:sizeRelV relativeFrom="margin">
              <wp14:pctHeight>0</wp14:pctHeight>
            </wp14:sizeRelV>
          </wp:anchor>
        </w:drawing>
      </w:r>
      <w:r>
        <w:t>Immagini</w:t>
      </w:r>
    </w:p>
    <w:p w14:paraId="362917CF" w14:textId="18AE814B" w:rsidR="003F61E0" w:rsidRPr="003F61E0" w:rsidRDefault="003F61E0" w:rsidP="003F61E0">
      <w:pPr>
        <w:pStyle w:val="Caption9Pt"/>
      </w:pPr>
      <w:r>
        <w:rPr>
          <w:noProof/>
        </w:rPr>
        <w:drawing>
          <wp:anchor distT="0" distB="0" distL="114300" distR="114300" simplePos="0" relativeHeight="251659264" behindDoc="0" locked="0" layoutInCell="1" allowOverlap="1" wp14:anchorId="0759AFEF" wp14:editId="460C1A2F">
            <wp:simplePos x="0" y="0"/>
            <wp:positionH relativeFrom="margin">
              <wp:align>left</wp:align>
            </wp:positionH>
            <wp:positionV relativeFrom="paragraph">
              <wp:posOffset>3399155</wp:posOffset>
            </wp:positionV>
            <wp:extent cx="1920784" cy="2880000"/>
            <wp:effectExtent l="0" t="0" r="381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784" cy="2880000"/>
                    </a:xfrm>
                    <a:prstGeom prst="rect">
                      <a:avLst/>
                    </a:prstGeom>
                    <a:noFill/>
                    <a:ln>
                      <a:noFill/>
                    </a:ln>
                  </pic:spPr>
                </pic:pic>
              </a:graphicData>
            </a:graphic>
          </wp:anchor>
        </w:drawing>
      </w:r>
      <w:r>
        <w:t>l</w:t>
      </w:r>
      <w:r w:rsidR="001A601D" w:rsidRPr="001A601D">
        <w:t>iebherr-hc-l-cranes-seascape-new-zealand-01</w:t>
      </w:r>
      <w:r>
        <w:t>.jpg</w:t>
      </w:r>
      <w:r>
        <w:br/>
        <w:t>Due gru Liebherr a braccio variabile vengono impiegate nella costruzione dell'edificio residenziale più alto (187</w:t>
      </w:r>
      <w:r w:rsidR="00F01263">
        <w:t> </w:t>
      </w:r>
      <w:r>
        <w:t xml:space="preserve">metri) della Nuova Zelanda. </w:t>
      </w:r>
    </w:p>
    <w:p w14:paraId="530B3177" w14:textId="5E78E648" w:rsidR="003F61E0" w:rsidRDefault="001A601D" w:rsidP="003F61E0">
      <w:pPr>
        <w:pStyle w:val="Caption9Pt"/>
      </w:pPr>
      <w:r w:rsidRPr="001A601D">
        <w:t>liebherr-hc-l-cranes-seascape-new-zealand-0</w:t>
      </w:r>
      <w:r>
        <w:t>2</w:t>
      </w:r>
      <w:r w:rsidR="003F61E0">
        <w:t>.jpg</w:t>
      </w:r>
      <w:r w:rsidR="003F61E0">
        <w:br/>
        <w:t>La 280</w:t>
      </w:r>
      <w:r w:rsidR="00F01263">
        <w:t> </w:t>
      </w:r>
      <w:r w:rsidR="003F61E0">
        <w:t xml:space="preserve">HC-L si arrampica all'esterno dell'edificio con il sistema di </w:t>
      </w:r>
      <w:proofErr w:type="spellStart"/>
      <w:r w:rsidR="003F61E0">
        <w:t>telescopaggio</w:t>
      </w:r>
      <w:proofErr w:type="spellEnd"/>
      <w:r w:rsidR="003F61E0">
        <w:t xml:space="preserve"> interno 355</w:t>
      </w:r>
      <w:r w:rsidR="00F01263">
        <w:t> </w:t>
      </w:r>
      <w:r w:rsidR="003F61E0">
        <w:t>IC.</w:t>
      </w:r>
    </w:p>
    <w:p w14:paraId="0E6569F5" w14:textId="77777777" w:rsidR="003F61E0" w:rsidRPr="003F61E0" w:rsidRDefault="003F61E0" w:rsidP="003F61E0">
      <w:pPr>
        <w:pStyle w:val="Caption9Pt"/>
      </w:pPr>
    </w:p>
    <w:p w14:paraId="2A3A687A" w14:textId="3F9C2B30" w:rsidR="003F61E0" w:rsidRPr="00E22C83" w:rsidRDefault="003F61E0" w:rsidP="003F61E0">
      <w:pPr>
        <w:pStyle w:val="Caption9Pt"/>
      </w:pPr>
      <w:r>
        <w:rPr>
          <w:noProof/>
        </w:rPr>
        <w:lastRenderedPageBreak/>
        <w:drawing>
          <wp:anchor distT="0" distB="0" distL="114300" distR="114300" simplePos="0" relativeHeight="251660288" behindDoc="0" locked="0" layoutInCell="1" allowOverlap="1" wp14:anchorId="0948811C" wp14:editId="4B1B0557">
            <wp:simplePos x="0" y="0"/>
            <wp:positionH relativeFrom="margin">
              <wp:posOffset>-635</wp:posOffset>
            </wp:positionH>
            <wp:positionV relativeFrom="paragraph">
              <wp:posOffset>249</wp:posOffset>
            </wp:positionV>
            <wp:extent cx="2519680" cy="1678305"/>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305"/>
                    </a:xfrm>
                    <a:prstGeom prst="rect">
                      <a:avLst/>
                    </a:prstGeom>
                    <a:noFill/>
                    <a:ln>
                      <a:noFill/>
                    </a:ln>
                  </pic:spPr>
                </pic:pic>
              </a:graphicData>
            </a:graphic>
          </wp:anchor>
        </w:drawing>
      </w:r>
      <w:r w:rsidR="001A601D" w:rsidRPr="001A601D">
        <w:rPr>
          <w:noProof/>
        </w:rPr>
        <w:t>liebherr-hc-l-cranes-seascape-new-zealand-0</w:t>
      </w:r>
      <w:r w:rsidR="001A601D">
        <w:rPr>
          <w:noProof/>
        </w:rPr>
        <w:t>3</w:t>
      </w:r>
      <w:r>
        <w:t>.jpg</w:t>
      </w:r>
      <w:r>
        <w:br/>
        <w:t>Al termine della costruzione del grattacielo, la 542</w:t>
      </w:r>
      <w:r w:rsidR="00F01263">
        <w:t> </w:t>
      </w:r>
      <w:r>
        <w:t xml:space="preserve">HC-L smonterà la 280 HC-L e verrà riportata a terra. </w:t>
      </w:r>
    </w:p>
    <w:p w14:paraId="33D3D4E1" w14:textId="77777777" w:rsidR="00F01263" w:rsidRDefault="00F01263" w:rsidP="009A3D17">
      <w:pPr>
        <w:pStyle w:val="Copyhead11Pt"/>
      </w:pPr>
    </w:p>
    <w:p w14:paraId="7622A1EA" w14:textId="77777777" w:rsidR="00F01263" w:rsidRDefault="00F01263" w:rsidP="009A3D17">
      <w:pPr>
        <w:pStyle w:val="Copyhead11Pt"/>
      </w:pPr>
    </w:p>
    <w:p w14:paraId="76D71709" w14:textId="6F99B0DB" w:rsidR="009A3D17" w:rsidRPr="00BA1DEA" w:rsidRDefault="00F00ABB" w:rsidP="009A3D17">
      <w:pPr>
        <w:pStyle w:val="Copyhead11Pt"/>
      </w:pPr>
      <w:r>
        <w:t>Contatto</w:t>
      </w:r>
    </w:p>
    <w:p w14:paraId="349B9D52" w14:textId="6D279A85" w:rsidR="009A3D17" w:rsidRPr="00A53434" w:rsidRDefault="00230C6E" w:rsidP="009A3D17">
      <w:pPr>
        <w:pStyle w:val="Copytext11Pt"/>
      </w:pPr>
      <w:r>
        <w:t>Daniel H</w:t>
      </w:r>
      <w:r w:rsidR="001A601D">
        <w:t>ae</w:t>
      </w:r>
      <w:r>
        <w:t>fele</w:t>
      </w:r>
      <w:r>
        <w:br/>
        <w:t xml:space="preserve">Global </w:t>
      </w:r>
      <w:proofErr w:type="spellStart"/>
      <w:r>
        <w:t>Communication</w:t>
      </w:r>
      <w:proofErr w:type="spellEnd"/>
      <w:r>
        <w:br/>
        <w:t>Telefono: +49 7351 / 41 - 2330</w:t>
      </w:r>
      <w:r>
        <w:br/>
        <w:t xml:space="preserve">E-mail: daniel.haefele@liebherr.com </w:t>
      </w:r>
    </w:p>
    <w:p w14:paraId="50EF1FBD" w14:textId="1893B030" w:rsidR="009A3D17" w:rsidRPr="00BA1DEA" w:rsidRDefault="009A3D17" w:rsidP="009A3D17">
      <w:pPr>
        <w:pStyle w:val="Copyhead11Pt"/>
      </w:pPr>
      <w:r>
        <w:t>Pubblicato da</w:t>
      </w:r>
    </w:p>
    <w:p w14:paraId="4F614F17" w14:textId="75FBCA24" w:rsidR="00B81ED6" w:rsidRPr="00F01263" w:rsidRDefault="00230C6E" w:rsidP="00F01263">
      <w:pPr>
        <w:pStyle w:val="Text"/>
      </w:pPr>
      <w:proofErr w:type="spellStart"/>
      <w:r>
        <w:t>Liebherr-Werk</w:t>
      </w:r>
      <w:proofErr w:type="spellEnd"/>
      <w:r>
        <w:t xml:space="preserve"> </w:t>
      </w:r>
      <w:proofErr w:type="spellStart"/>
      <w:r>
        <w:t>Biberach</w:t>
      </w:r>
      <w:proofErr w:type="spellEnd"/>
      <w:r>
        <w:t xml:space="preserve"> GmbH </w:t>
      </w:r>
      <w:r>
        <w:br/>
      </w:r>
      <w:proofErr w:type="spellStart"/>
      <w:r>
        <w:t>Biberach</w:t>
      </w:r>
      <w:proofErr w:type="spellEnd"/>
      <w:r>
        <w:t xml:space="preserve"> / Deutschland </w:t>
      </w:r>
      <w:r>
        <w:br/>
        <w:t>www.liebherr.com</w:t>
      </w:r>
    </w:p>
    <w:sectPr w:rsidR="00B81ED6" w:rsidRPr="00F01263"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EF5170" w14:textId="77777777" w:rsidR="002A334C" w:rsidRDefault="002A334C" w:rsidP="00B81ED6">
      <w:pPr>
        <w:spacing w:after="0" w:line="240" w:lineRule="auto"/>
      </w:pPr>
      <w:r>
        <w:separator/>
      </w:r>
    </w:p>
  </w:endnote>
  <w:endnote w:type="continuationSeparator" w:id="0">
    <w:p w14:paraId="6230AB56" w14:textId="77777777" w:rsidR="002A334C" w:rsidRDefault="002A334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52228" w14:textId="47C2329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0126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0126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0126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5F5439">
      <w:rPr>
        <w:rFonts w:ascii="Arial" w:hAnsi="Arial" w:cs="Arial"/>
      </w:rPr>
      <w:fldChar w:fldCharType="separate"/>
    </w:r>
    <w:r w:rsidR="00F01263">
      <w:rPr>
        <w:rFonts w:ascii="Arial" w:hAnsi="Arial" w:cs="Arial"/>
        <w:noProof/>
      </w:rPr>
      <w:t>4</w:t>
    </w:r>
    <w:r w:rsidR="00F01263" w:rsidRPr="0093605C">
      <w:rPr>
        <w:rFonts w:ascii="Arial" w:hAnsi="Arial" w:cs="Arial"/>
        <w:noProof/>
      </w:rPr>
      <w:t>/</w:t>
    </w:r>
    <w:r w:rsidR="00F0126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B25BC" w14:textId="77777777" w:rsidR="002A334C" w:rsidRDefault="002A334C" w:rsidP="00B81ED6">
      <w:pPr>
        <w:spacing w:after="0" w:line="240" w:lineRule="auto"/>
      </w:pPr>
      <w:r>
        <w:separator/>
      </w:r>
    </w:p>
  </w:footnote>
  <w:footnote w:type="continuationSeparator" w:id="0">
    <w:p w14:paraId="26411AB5" w14:textId="77777777" w:rsidR="002A334C" w:rsidRDefault="002A334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2E35B" w14:textId="77777777" w:rsidR="00E847CC" w:rsidRDefault="00E847CC">
    <w:pPr>
      <w:pStyle w:val="Kopfzeile"/>
    </w:pPr>
    <w:r>
      <w:tab/>
    </w:r>
    <w:r>
      <w:tab/>
    </w:r>
    <w:r>
      <w:ptab w:relativeTo="margin" w:alignment="right" w:leader="none"/>
    </w:r>
    <w:r>
      <w:rPr>
        <w:noProof/>
      </w:rPr>
      <w:drawing>
        <wp:inline distT="0" distB="0" distL="0" distR="0" wp14:anchorId="148B14FC" wp14:editId="36B0CBC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C9055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082027423">
    <w:abstractNumId w:val="0"/>
  </w:num>
  <w:num w:numId="2" w16cid:durableId="139238518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62294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34C"/>
    <w:rsid w:val="00033002"/>
    <w:rsid w:val="00066E54"/>
    <w:rsid w:val="000A1ABB"/>
    <w:rsid w:val="000E3C3F"/>
    <w:rsid w:val="001218CF"/>
    <w:rsid w:val="001419B4"/>
    <w:rsid w:val="00145DB7"/>
    <w:rsid w:val="00173992"/>
    <w:rsid w:val="001A1AD7"/>
    <w:rsid w:val="001A601D"/>
    <w:rsid w:val="001C359C"/>
    <w:rsid w:val="001F63C2"/>
    <w:rsid w:val="00226CBD"/>
    <w:rsid w:val="00230C6E"/>
    <w:rsid w:val="00256CF9"/>
    <w:rsid w:val="00263D3C"/>
    <w:rsid w:val="002A334C"/>
    <w:rsid w:val="002C3350"/>
    <w:rsid w:val="002E5447"/>
    <w:rsid w:val="002F3CF1"/>
    <w:rsid w:val="00327624"/>
    <w:rsid w:val="003524D2"/>
    <w:rsid w:val="003830FF"/>
    <w:rsid w:val="003936A6"/>
    <w:rsid w:val="003F61E0"/>
    <w:rsid w:val="00406E93"/>
    <w:rsid w:val="00416CD7"/>
    <w:rsid w:val="004A0B60"/>
    <w:rsid w:val="004A3DAB"/>
    <w:rsid w:val="004B49BF"/>
    <w:rsid w:val="00556698"/>
    <w:rsid w:val="00563B96"/>
    <w:rsid w:val="005F5439"/>
    <w:rsid w:val="005F659A"/>
    <w:rsid w:val="00652E53"/>
    <w:rsid w:val="006539E5"/>
    <w:rsid w:val="0067044D"/>
    <w:rsid w:val="006776CC"/>
    <w:rsid w:val="006A6A49"/>
    <w:rsid w:val="00741151"/>
    <w:rsid w:val="00747169"/>
    <w:rsid w:val="00761197"/>
    <w:rsid w:val="007C2DD9"/>
    <w:rsid w:val="007F2586"/>
    <w:rsid w:val="00822F8B"/>
    <w:rsid w:val="00824226"/>
    <w:rsid w:val="0090413A"/>
    <w:rsid w:val="009169F9"/>
    <w:rsid w:val="0093605C"/>
    <w:rsid w:val="00937A2C"/>
    <w:rsid w:val="00951357"/>
    <w:rsid w:val="00965077"/>
    <w:rsid w:val="009A3D17"/>
    <w:rsid w:val="009C4515"/>
    <w:rsid w:val="00A00C20"/>
    <w:rsid w:val="00A261BF"/>
    <w:rsid w:val="00A872CA"/>
    <w:rsid w:val="00AC2129"/>
    <w:rsid w:val="00AD3DA1"/>
    <w:rsid w:val="00AF1F99"/>
    <w:rsid w:val="00B81ED6"/>
    <w:rsid w:val="00BB0BFF"/>
    <w:rsid w:val="00BD7045"/>
    <w:rsid w:val="00C464EC"/>
    <w:rsid w:val="00C77574"/>
    <w:rsid w:val="00C821F7"/>
    <w:rsid w:val="00CC4E55"/>
    <w:rsid w:val="00D120D1"/>
    <w:rsid w:val="00D42D7A"/>
    <w:rsid w:val="00D63B50"/>
    <w:rsid w:val="00DF40C0"/>
    <w:rsid w:val="00E22C83"/>
    <w:rsid w:val="00E260E6"/>
    <w:rsid w:val="00E32363"/>
    <w:rsid w:val="00E714D9"/>
    <w:rsid w:val="00E847CC"/>
    <w:rsid w:val="00EA26F3"/>
    <w:rsid w:val="00F00ABB"/>
    <w:rsid w:val="00F012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C17A17"/>
  <w15:chartTrackingRefBased/>
  <w15:docId w15:val="{CCC0D77F-AA60-4F6D-AB2C-04A7C045C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it-IT"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it-IT"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1C35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93230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3FA88-F414-40F2-8E81-A1D521BED1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062177-789A-4B77-B18F-D2DB2E9DF7A7}">
  <ds:schemaRefs>
    <ds:schemaRef ds:uri="http://schemas.microsoft.com/sharepoint/v3/contenttype/forms"/>
  </ds:schemaRefs>
</ds:datastoreItem>
</file>

<file path=customXml/itemProps3.xml><?xml version="1.0" encoding="utf-8"?>
<ds:datastoreItem xmlns:ds="http://schemas.openxmlformats.org/officeDocument/2006/customXml" ds:itemID="{DEDE5E7E-7F85-4F98-A901-AAD1E39676B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4</Pages>
  <Words>966</Words>
  <Characters>6086</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10</cp:revision>
  <dcterms:created xsi:type="dcterms:W3CDTF">2023-04-03T09:12:00Z</dcterms:created>
  <dcterms:modified xsi:type="dcterms:W3CDTF">2023-06-05T13:27:00Z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