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7538D0" w14:textId="77777777" w:rsidR="00F62892" w:rsidRPr="008A1A98" w:rsidRDefault="00E847CC" w:rsidP="00E847CC">
      <w:pPr>
        <w:pStyle w:val="Topline16Pt"/>
      </w:pPr>
      <w:r>
        <w:t>Press release</w:t>
      </w:r>
    </w:p>
    <w:p w14:paraId="36113744" w14:textId="77777777" w:rsidR="00E847CC" w:rsidRPr="00574AA2" w:rsidRDefault="00D3633E" w:rsidP="00E847CC">
      <w:pPr>
        <w:pStyle w:val="HeadlineH233Pt"/>
        <w:spacing w:line="240" w:lineRule="auto"/>
        <w:rPr>
          <w:rFonts w:cs="Arial"/>
        </w:rPr>
      </w:pPr>
      <w:r>
        <w:t>Fuchs starts operating a Liebherr mixing tower</w:t>
      </w:r>
    </w:p>
    <w:p w14:paraId="4D81EBEB" w14:textId="77777777" w:rsidR="00B81ED6" w:rsidRPr="001A3819" w:rsidRDefault="00B81ED6" w:rsidP="00B81ED6">
      <w:pPr>
        <w:pStyle w:val="HeadlineH233Pt"/>
        <w:spacing w:before="240" w:after="240" w:line="140" w:lineRule="exact"/>
        <w:rPr>
          <w:rFonts w:ascii="Tahoma" w:hAnsi="Tahoma" w:cs="Tahoma"/>
        </w:rPr>
      </w:pPr>
      <w:r>
        <w:rPr>
          <w:rFonts w:ascii="Tahoma" w:hAnsi="Tahoma"/>
        </w:rPr>
        <w:t>⸺</w:t>
      </w:r>
    </w:p>
    <w:p w14:paraId="0C446367" w14:textId="2DD2B776" w:rsidR="007C4F2E" w:rsidRPr="008914F9" w:rsidRDefault="008A1A98" w:rsidP="008A1A98">
      <w:pPr>
        <w:pStyle w:val="Bulletpoints11Pt"/>
      </w:pPr>
      <w:r w:rsidRPr="00747197">
        <w:rPr>
          <w:lang w:val="de-DE"/>
        </w:rPr>
        <w:t xml:space="preserve">Hans Fuchs Betonwerk Ellwangen GmbH + Co. </w:t>
      </w:r>
      <w:r>
        <w:t xml:space="preserve">KG starts operating a Liebherr </w:t>
      </w:r>
      <w:proofErr w:type="spellStart"/>
      <w:r>
        <w:t>Betomat</w:t>
      </w:r>
      <w:proofErr w:type="spellEnd"/>
      <w:r>
        <w:t xml:space="preserve"> 5 </w:t>
      </w:r>
      <w:r w:rsidR="00747197">
        <w:t xml:space="preserve">   </w:t>
      </w:r>
      <w:r>
        <w:t xml:space="preserve">with two high performance mixers </w:t>
      </w:r>
    </w:p>
    <w:p w14:paraId="36A60F68" w14:textId="77777777" w:rsidR="007C4F2E" w:rsidRPr="008914F9" w:rsidRDefault="0041445E" w:rsidP="00574AA2">
      <w:pPr>
        <w:pStyle w:val="Bulletpoints11Pt"/>
      </w:pPr>
      <w:r>
        <w:t>Flexible concrete discharge and a particularly high storage volume</w:t>
      </w:r>
    </w:p>
    <w:p w14:paraId="1BA9C9F9" w14:textId="423B227C" w:rsidR="007C4F2E" w:rsidRPr="00AD2834" w:rsidRDefault="00CA7500" w:rsidP="00AD2834">
      <w:pPr>
        <w:pStyle w:val="Teaser11Pt"/>
      </w:pPr>
      <w:r w:rsidRPr="00AD2834">
        <w:t xml:space="preserve">Hans Fuchs Betonwerk Ellwangen GmbH und Co. KG has started to operate an ultra-modern Liebherr concrete mixing tower. The new mixing tower with two high performance mixers combines concrete discharge flexibility with expanded storage volume. It supplies the prefabrication facility, </w:t>
      </w:r>
      <w:r w:rsidR="00747197" w:rsidRPr="00AD2834">
        <w:t xml:space="preserve">paving </w:t>
      </w:r>
      <w:r w:rsidRPr="00AD2834">
        <w:t xml:space="preserve">stone </w:t>
      </w:r>
      <w:r w:rsidR="00747197" w:rsidRPr="00AD2834">
        <w:t>factory</w:t>
      </w:r>
      <w:r w:rsidRPr="00AD2834">
        <w:t xml:space="preserve"> (production of composite stone / concrete goods) and the truck mixer fleet of the renowned building company.</w:t>
      </w:r>
    </w:p>
    <w:p w14:paraId="5BB609FB" w14:textId="3DE893C4" w:rsidR="00E4271C" w:rsidRPr="00AD2834" w:rsidRDefault="003A46E2" w:rsidP="00AD2834">
      <w:pPr>
        <w:pStyle w:val="Copytext11Pt"/>
        <w:rPr>
          <w:rFonts w:eastAsia="Calibri"/>
        </w:rPr>
      </w:pPr>
      <w:r w:rsidRPr="00AD2834">
        <w:t xml:space="preserve">Bad </w:t>
      </w:r>
      <w:proofErr w:type="spellStart"/>
      <w:r w:rsidRPr="00AD2834">
        <w:t>Schussenried</w:t>
      </w:r>
      <w:proofErr w:type="spellEnd"/>
      <w:r w:rsidRPr="00AD2834">
        <w:t xml:space="preserve"> (Germany), </w:t>
      </w:r>
      <w:r w:rsidR="00AD2834" w:rsidRPr="00AD2834">
        <w:t xml:space="preserve">25 </w:t>
      </w:r>
      <w:r w:rsidRPr="00AD2834">
        <w:t>Ma</w:t>
      </w:r>
      <w:r w:rsidR="008A4796" w:rsidRPr="00AD2834">
        <w:t>y</w:t>
      </w:r>
      <w:r w:rsidRPr="00AD2834">
        <w:t xml:space="preserve"> 2023 – The new mixing plant that Fuchs has chosen is a </w:t>
      </w:r>
      <w:proofErr w:type="spellStart"/>
      <w:r w:rsidRPr="00AD2834">
        <w:t>Betomat</w:t>
      </w:r>
      <w:proofErr w:type="spellEnd"/>
      <w:r w:rsidRPr="00AD2834">
        <w:t xml:space="preserve"> 5 - 875. Fuchs is a large building company in Germany and employs around 300 people in various locations. Fuchs </w:t>
      </w:r>
      <w:proofErr w:type="gramStart"/>
      <w:r w:rsidRPr="00AD2834">
        <w:t>is well established</w:t>
      </w:r>
      <w:proofErr w:type="gramEnd"/>
      <w:r w:rsidRPr="00AD2834">
        <w:t xml:space="preserve"> both in manufacturing pre-cast concrete parts and concrete goods, as well as in nationwide ready-mixed concrete industry. The customer chose Liebherr specifically: “Thanks to the competent advice and support in planning and implementation right from the beginning, we were immediately impressed by the quality and would build with Liebherr again”, said Johannes </w:t>
      </w:r>
      <w:proofErr w:type="spellStart"/>
      <w:r w:rsidRPr="00AD2834">
        <w:t>Veit</w:t>
      </w:r>
      <w:proofErr w:type="spellEnd"/>
      <w:r w:rsidRPr="00AD2834">
        <w:t>, managing partner at Fuchs.</w:t>
      </w:r>
    </w:p>
    <w:p w14:paraId="71A9C8AF" w14:textId="2A2902E3" w:rsidR="00E4271C" w:rsidRPr="00AD2834" w:rsidRDefault="001A551D" w:rsidP="00AD2834">
      <w:pPr>
        <w:pStyle w:val="Copytext11Pt"/>
        <w:rPr>
          <w:rFonts w:eastAsia="Calibri"/>
        </w:rPr>
      </w:pPr>
      <w:r w:rsidRPr="00AD2834">
        <w:t>The tower is around 32 metres high and has a storage volume of 875</w:t>
      </w:r>
      <w:r w:rsidR="00747197" w:rsidRPr="00AD2834">
        <w:t xml:space="preserve"> </w:t>
      </w:r>
      <w:r w:rsidRPr="00AD2834">
        <w:t xml:space="preserve">m³ for aggregates in twelve star-shaped chambers. </w:t>
      </w:r>
      <w:proofErr w:type="gramStart"/>
      <w:r w:rsidRPr="00AD2834">
        <w:t>The plant is fed by a galvanised bucket elevator</w:t>
      </w:r>
      <w:proofErr w:type="gramEnd"/>
      <w:r w:rsidRPr="00AD2834">
        <w:t xml:space="preserve">. </w:t>
      </w:r>
      <w:proofErr w:type="gramStart"/>
      <w:r w:rsidRPr="00AD2834">
        <w:t>The material is supplied by a recessed hopper with a volume of 20</w:t>
      </w:r>
      <w:r w:rsidR="00747197" w:rsidRPr="00AD2834">
        <w:t xml:space="preserve"> </w:t>
      </w:r>
      <w:r w:rsidRPr="00AD2834">
        <w:t>m³</w:t>
      </w:r>
      <w:proofErr w:type="gramEnd"/>
      <w:r w:rsidRPr="00AD2834">
        <w:t xml:space="preserve">. This supports the mixing tower's flexibility in use, as the aggregates </w:t>
      </w:r>
      <w:proofErr w:type="gramStart"/>
      <w:r w:rsidRPr="00AD2834">
        <w:t>can be filled</w:t>
      </w:r>
      <w:proofErr w:type="gramEnd"/>
      <w:r w:rsidRPr="00AD2834">
        <w:t xml:space="preserve"> using both wheel loaders and HGVs as required.</w:t>
      </w:r>
    </w:p>
    <w:p w14:paraId="1984CE00" w14:textId="1196E6A1" w:rsidR="00DF693E" w:rsidRPr="00AD2834" w:rsidRDefault="001A551D" w:rsidP="00AD2834">
      <w:pPr>
        <w:pStyle w:val="Copytext11Pt"/>
        <w:rPr>
          <w:rFonts w:eastAsia="Calibri"/>
        </w:rPr>
      </w:pPr>
      <w:r w:rsidRPr="00AD2834">
        <w:t xml:space="preserve">Six cement silos each with a capacity of 120 tonnes form the cement section. One silo </w:t>
      </w:r>
      <w:proofErr w:type="gramStart"/>
      <w:r w:rsidRPr="00AD2834">
        <w:t>is designed</w:t>
      </w:r>
      <w:proofErr w:type="gramEnd"/>
      <w:r w:rsidRPr="00AD2834">
        <w:t xml:space="preserve"> with two chambers. Therefore, seven types with a total of 720 tonnes can be stored. </w:t>
      </w:r>
      <w:proofErr w:type="gramStart"/>
      <w:r w:rsidRPr="00AD2834">
        <w:t>The cement screws are controlled by frequency converters to enable precise metering and therefore signi</w:t>
      </w:r>
      <w:r w:rsidR="00AD2834" w:rsidRPr="00AD2834">
        <w:t>ficant cement and cost savings</w:t>
      </w:r>
      <w:proofErr w:type="gramEnd"/>
      <w:r w:rsidR="00AD2834" w:rsidRPr="00AD2834">
        <w:t>.</w:t>
      </w:r>
    </w:p>
    <w:p w14:paraId="16DF832F" w14:textId="77777777" w:rsidR="00DF693E" w:rsidRPr="00AD2834" w:rsidRDefault="00DF693E" w:rsidP="00AD2834">
      <w:pPr>
        <w:pStyle w:val="Copyhead11Pt"/>
      </w:pPr>
      <w:r w:rsidRPr="00AD2834">
        <w:t>Two Liebherr mixing systems for the highest concrete quality</w:t>
      </w:r>
    </w:p>
    <w:p w14:paraId="17B869DC" w14:textId="3957CAC8" w:rsidR="00574AA2" w:rsidRDefault="001A551D" w:rsidP="00AD2834">
      <w:pPr>
        <w:pStyle w:val="Copytext11Pt"/>
        <w:rPr>
          <w:rFonts w:eastAsia="Calibri"/>
          <w:b/>
        </w:rPr>
      </w:pPr>
      <w:r>
        <w:t xml:space="preserve">The plant is equipped with two mixer systems to enable concrete production that is adapted to the customer’s requirements. The two Liebherr ring-pan mixers (RIM 2.5-D RIM and RIM 1.5-D) work with double </w:t>
      </w:r>
      <w:r w:rsidR="00747197">
        <w:t>agitator</w:t>
      </w:r>
      <w:r>
        <w:t xml:space="preserve"> systems. The Liebherr </w:t>
      </w:r>
      <w:r w:rsidR="00747197">
        <w:t>agitator</w:t>
      </w:r>
      <w:r>
        <w:t xml:space="preserve"> systems enable high concrete quality in short mixing times, as well as an optimised mixture of paint directly in the concrete. The four concrete discharge units also enable maximum flexibility (1 x truck mixer, 2 x handover slides, </w:t>
      </w:r>
      <w:proofErr w:type="gramStart"/>
      <w:r>
        <w:t>1</w:t>
      </w:r>
      <w:proofErr w:type="gramEnd"/>
      <w:r>
        <w:t xml:space="preserve"> x belt). Under normal circumstances, the small mixer supplies the prefabrication facility but both mixers can discharge the ready-mixed concrete</w:t>
      </w:r>
      <w:r w:rsidR="00747197">
        <w:t xml:space="preserve"> in the truck mixer</w:t>
      </w:r>
      <w:r>
        <w:t xml:space="preserve"> if required.</w:t>
      </w:r>
    </w:p>
    <w:p w14:paraId="18C1D0DA" w14:textId="1CB9EC83" w:rsidR="001A551D" w:rsidRPr="00574AA2" w:rsidRDefault="001A551D" w:rsidP="001A3819">
      <w:pPr>
        <w:pStyle w:val="Copyhead11Pt"/>
      </w:pPr>
      <w:r>
        <w:lastRenderedPageBreak/>
        <w:t>Longevity and equipment</w:t>
      </w:r>
    </w:p>
    <w:p w14:paraId="5E75E9F3" w14:textId="62231280" w:rsidR="001A551D" w:rsidRPr="00AD2834" w:rsidRDefault="007B6326" w:rsidP="00AD2834">
      <w:pPr>
        <w:pStyle w:val="Copytext11Pt"/>
        <w:rPr>
          <w:rFonts w:eastAsia="Calibri"/>
        </w:rPr>
      </w:pPr>
      <w:r w:rsidRPr="00AD2834">
        <w:t xml:space="preserve">The particular longevity of the plant </w:t>
      </w:r>
      <w:proofErr w:type="gramStart"/>
      <w:r w:rsidRPr="00AD2834">
        <w:t>is ensured</w:t>
      </w:r>
      <w:proofErr w:type="gramEnd"/>
      <w:r w:rsidRPr="00AD2834">
        <w:t xml:space="preserve"> by high-quality components and an almost completely galvanised steel structure. To ensure smooth operation during the cold winter months, the entire plant </w:t>
      </w:r>
      <w:proofErr w:type="gramStart"/>
      <w:r w:rsidRPr="00AD2834">
        <w:t>is insulated with plastic-coated fa</w:t>
      </w:r>
      <w:r w:rsidR="00747197" w:rsidRPr="00AD2834">
        <w:t>c</w:t>
      </w:r>
      <w:r w:rsidRPr="00AD2834">
        <w:t>ade sheets and equipped with heating</w:t>
      </w:r>
      <w:proofErr w:type="gramEnd"/>
      <w:r w:rsidRPr="00AD2834">
        <w:t>. Therefore, the Liebherr mixing tower can meet any of the varying requirements in modern concrete production throughout the year even in tough weather conditions.</w:t>
      </w:r>
    </w:p>
    <w:p w14:paraId="6C9CF64D" w14:textId="70B70322" w:rsidR="001A551D" w:rsidRPr="00AD2834" w:rsidRDefault="001A551D" w:rsidP="00AD2834">
      <w:pPr>
        <w:pStyle w:val="Copytext11Pt"/>
        <w:rPr>
          <w:rFonts w:eastAsia="Calibri"/>
        </w:rPr>
      </w:pPr>
      <w:r w:rsidRPr="00AD2834">
        <w:t xml:space="preserve">The mixing plant was equipped with the additional options of a </w:t>
      </w:r>
      <w:proofErr w:type="spellStart"/>
      <w:r w:rsidR="00747197" w:rsidRPr="00AD2834">
        <w:t>color</w:t>
      </w:r>
      <w:proofErr w:type="spellEnd"/>
      <w:r w:rsidR="00747197" w:rsidRPr="00AD2834">
        <w:t xml:space="preserve"> dosing</w:t>
      </w:r>
      <w:r w:rsidRPr="00AD2834">
        <w:t xml:space="preserve"> system, a slewing funnel for HGV discharge or for collecting cleaning water, a </w:t>
      </w:r>
      <w:proofErr w:type="gramStart"/>
      <w:r w:rsidRPr="00AD2834">
        <w:t>high pressure</w:t>
      </w:r>
      <w:proofErr w:type="gramEnd"/>
      <w:r w:rsidRPr="00AD2834">
        <w:t xml:space="preserve"> mixer cleaning system </w:t>
      </w:r>
      <w:r w:rsidR="00AD2834" w:rsidRPr="00AD2834">
        <w:t>and a camera monitoring system.</w:t>
      </w:r>
    </w:p>
    <w:p w14:paraId="5CA1DECF" w14:textId="1D16190D" w:rsidR="001A551D" w:rsidRPr="00AD2834" w:rsidRDefault="009A2E59" w:rsidP="00AD2834">
      <w:pPr>
        <w:pStyle w:val="Copytext11Pt"/>
        <w:rPr>
          <w:rFonts w:eastAsia="Calibri"/>
        </w:rPr>
      </w:pPr>
      <w:r w:rsidRPr="00AD2834">
        <w:t xml:space="preserve">As part of responsible resource handling, Fuchs is also using a Liebherr LRS 908 residual concrete recycling plant in addition to the new concrete mixing tower. With a throughput of 12 m³ per hour, it processes this material from the mixing plant and truck mixer cleaning system, as well as unused concrete residue. The parts of the prepared material </w:t>
      </w:r>
      <w:proofErr w:type="gramStart"/>
      <w:r w:rsidRPr="00AD2834">
        <w:t>are washed out</w:t>
      </w:r>
      <w:proofErr w:type="gramEnd"/>
      <w:r w:rsidRPr="00AD2834">
        <w:t xml:space="preserve"> in a closed material cycle and can therefore be partially reused subsequently.</w:t>
      </w:r>
    </w:p>
    <w:p w14:paraId="48ED8856" w14:textId="77777777" w:rsidR="007C4F2E" w:rsidRPr="00574AA2" w:rsidRDefault="007C4F2E">
      <w:pPr>
        <w:pStyle w:val="BoilerplateCopyhead9Pt"/>
      </w:pPr>
      <w:r>
        <w:t>About Liebherr-</w:t>
      </w:r>
      <w:proofErr w:type="spellStart"/>
      <w:r>
        <w:t>Mischtechnik</w:t>
      </w:r>
      <w:proofErr w:type="spellEnd"/>
      <w:r>
        <w:t xml:space="preserve"> GmbH</w:t>
      </w:r>
    </w:p>
    <w:p w14:paraId="5B941C9D" w14:textId="77777777" w:rsidR="007C4F2E" w:rsidRPr="00AD2834" w:rsidRDefault="007C4F2E" w:rsidP="00AD2834">
      <w:pPr>
        <w:pStyle w:val="BoilerplateCopytext9Pt"/>
      </w:pPr>
      <w:r w:rsidRPr="00AD2834">
        <w:t>Liebherr-</w:t>
      </w:r>
      <w:proofErr w:type="spellStart"/>
      <w:r w:rsidRPr="00AD2834">
        <w:t>Mischtechnik</w:t>
      </w:r>
      <w:proofErr w:type="spellEnd"/>
      <w:r w:rsidRPr="00AD2834">
        <w:t xml:space="preserve"> GmbH is a global manufacturer and supplier of high-quality concrete mixing plants, concrete pumps and ready-mixed concrete truck mixers. The company is part of the Liebherr group and </w:t>
      </w:r>
      <w:proofErr w:type="gramStart"/>
      <w:r w:rsidRPr="00AD2834">
        <w:t>is headquartered</w:t>
      </w:r>
      <w:proofErr w:type="gramEnd"/>
      <w:r w:rsidRPr="00AD2834">
        <w:t xml:space="preserve"> in Bad </w:t>
      </w:r>
      <w:proofErr w:type="spellStart"/>
      <w:r w:rsidRPr="00AD2834">
        <w:t>Schussenried</w:t>
      </w:r>
      <w:proofErr w:type="spellEnd"/>
      <w:r w:rsidRPr="00AD2834">
        <w:t>, Germany.</w:t>
      </w:r>
    </w:p>
    <w:p w14:paraId="5C1A96EA" w14:textId="77777777" w:rsidR="009A3D17" w:rsidRPr="00574AA2" w:rsidRDefault="009A3D17">
      <w:pPr>
        <w:pStyle w:val="BoilerplateCopyhead9Pt"/>
      </w:pPr>
      <w:r>
        <w:t>About the Liebherr Group</w:t>
      </w:r>
    </w:p>
    <w:p w14:paraId="3C34426D" w14:textId="77777777" w:rsidR="00AD2834" w:rsidRPr="00C7099A" w:rsidRDefault="00AD2834" w:rsidP="00AD2834">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74A9F618" w14:textId="77777777" w:rsidR="009A3D17" w:rsidRPr="00AD087B" w:rsidRDefault="00AD087B" w:rsidP="000F2124">
      <w:r>
        <w:br w:type="page"/>
      </w:r>
    </w:p>
    <w:p w14:paraId="3752F726" w14:textId="77777777" w:rsidR="009A3D17" w:rsidRPr="00574AA2" w:rsidRDefault="004B16E0" w:rsidP="009A3D17">
      <w:pPr>
        <w:pStyle w:val="Copyhead11Pt"/>
      </w:pPr>
      <w:r>
        <w:rPr>
          <w:noProof/>
          <w:lang w:val="de-DE" w:eastAsia="zh-CN"/>
        </w:rPr>
        <w:lastRenderedPageBreak/>
        <w:drawing>
          <wp:anchor distT="0" distB="0" distL="114300" distR="114300" simplePos="0" relativeHeight="251658240" behindDoc="0" locked="0" layoutInCell="1" allowOverlap="1" wp14:anchorId="606FA4F0" wp14:editId="3617791C">
            <wp:simplePos x="0" y="0"/>
            <wp:positionH relativeFrom="margin">
              <wp:align>left</wp:align>
            </wp:positionH>
            <wp:positionV relativeFrom="paragraph">
              <wp:posOffset>411480</wp:posOffset>
            </wp:positionV>
            <wp:extent cx="1907328" cy="256032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07328" cy="2560320"/>
                    </a:xfrm>
                    <a:prstGeom prst="rect">
                      <a:avLst/>
                    </a:prstGeom>
                  </pic:spPr>
                </pic:pic>
              </a:graphicData>
            </a:graphic>
          </wp:anchor>
        </w:drawing>
      </w:r>
      <w:r>
        <w:t>Image</w:t>
      </w:r>
      <w:bookmarkStart w:id="0" w:name="_GoBack"/>
      <w:bookmarkEnd w:id="0"/>
    </w:p>
    <w:p w14:paraId="04E0441A" w14:textId="77777777" w:rsidR="008A1A98" w:rsidRPr="008A1A98" w:rsidRDefault="009A3D17" w:rsidP="007C4F2E">
      <w:pPr>
        <w:pStyle w:val="Caption9Pt"/>
        <w:rPr>
          <w:color w:val="000000"/>
          <w:shd w:val="clear" w:color="auto" w:fill="FFFFFF"/>
        </w:rPr>
      </w:pPr>
      <w:proofErr w:type="gramStart"/>
      <w:r>
        <w:t>liebherr-betomat-fuchs.jpg</w:t>
      </w:r>
      <w:proofErr w:type="gramEnd"/>
      <w:r>
        <w:br/>
      </w:r>
      <w:bookmarkStart w:id="1" w:name="_Hlk128636295"/>
      <w:r>
        <w:rPr>
          <w:color w:val="000000"/>
          <w:shd w:val="clear" w:color="auto" w:fill="FFFFFF"/>
        </w:rPr>
        <w:t xml:space="preserve">Liebherr </w:t>
      </w:r>
      <w:proofErr w:type="spellStart"/>
      <w:r>
        <w:rPr>
          <w:color w:val="000000"/>
          <w:shd w:val="clear" w:color="auto" w:fill="FFFFFF"/>
        </w:rPr>
        <w:t>Betomat</w:t>
      </w:r>
      <w:proofErr w:type="spellEnd"/>
      <w:r>
        <w:rPr>
          <w:color w:val="000000"/>
          <w:shd w:val="clear" w:color="auto" w:fill="FFFFFF"/>
        </w:rPr>
        <w:t xml:space="preserve"> 5 mixing plant with two ring-pan mixers, twelve aggregate chambers and six cement silos</w:t>
      </w:r>
      <w:bookmarkEnd w:id="1"/>
      <w:r>
        <w:rPr>
          <w:color w:val="000000"/>
          <w:shd w:val="clear" w:color="auto" w:fill="FFFFFF"/>
        </w:rPr>
        <w:t>.</w:t>
      </w:r>
    </w:p>
    <w:p w14:paraId="2AA13E03" w14:textId="77777777" w:rsidR="009A3D17" w:rsidRPr="00574AA2" w:rsidRDefault="00D63B50" w:rsidP="009A3D17">
      <w:pPr>
        <w:pStyle w:val="Copyhead11Pt"/>
      </w:pPr>
      <w:r>
        <w:t>Contact</w:t>
      </w:r>
    </w:p>
    <w:p w14:paraId="06D4C525" w14:textId="76BB3F41" w:rsidR="009A3D17" w:rsidRPr="00574AA2" w:rsidRDefault="00155890" w:rsidP="009A3D17">
      <w:pPr>
        <w:pStyle w:val="Copytext11Pt"/>
      </w:pPr>
      <w:r w:rsidRPr="00747197">
        <w:rPr>
          <w:lang w:val="en-US"/>
        </w:rPr>
        <w:t>Klaus Eckert</w:t>
      </w:r>
      <w:r w:rsidR="00D504E9">
        <w:br/>
        <w:t>Telephone: +49 7583 949 328</w:t>
      </w:r>
      <w:r w:rsidR="00D504E9">
        <w:br/>
        <w:t xml:space="preserve">E-mail: </w:t>
      </w:r>
      <w:r w:rsidRPr="00747197">
        <w:rPr>
          <w:lang w:val="en-US"/>
        </w:rPr>
        <w:t>klaus.eckert@liebherr.com</w:t>
      </w:r>
    </w:p>
    <w:p w14:paraId="2B9BDDEE" w14:textId="77777777" w:rsidR="009A3D17" w:rsidRPr="00574AA2" w:rsidRDefault="009A3D17" w:rsidP="009A3D17">
      <w:pPr>
        <w:pStyle w:val="Copyhead11Pt"/>
      </w:pPr>
      <w:r>
        <w:t>Published by</w:t>
      </w:r>
    </w:p>
    <w:p w14:paraId="159DC3DD" w14:textId="77777777" w:rsidR="00B81ED6" w:rsidRPr="00747197" w:rsidRDefault="007C4F2E" w:rsidP="009A3D17">
      <w:pPr>
        <w:pStyle w:val="Copytext11Pt"/>
        <w:rPr>
          <w:lang w:val="de-DE"/>
        </w:rPr>
      </w:pPr>
      <w:r w:rsidRPr="00747197">
        <w:rPr>
          <w:lang w:val="de-DE"/>
        </w:rPr>
        <w:t>Liebherr-Mischtechnik GmbH</w:t>
      </w:r>
      <w:r w:rsidRPr="00747197">
        <w:rPr>
          <w:lang w:val="de-DE"/>
        </w:rPr>
        <w:br/>
        <w:t xml:space="preserve">Bad </w:t>
      </w:r>
      <w:proofErr w:type="spellStart"/>
      <w:r w:rsidRPr="00747197">
        <w:rPr>
          <w:lang w:val="de-DE"/>
        </w:rPr>
        <w:t>Schussenried</w:t>
      </w:r>
      <w:proofErr w:type="spellEnd"/>
      <w:r w:rsidRPr="00747197">
        <w:rPr>
          <w:lang w:val="de-DE"/>
        </w:rPr>
        <w:t> / Germany</w:t>
      </w:r>
      <w:r w:rsidRPr="00747197">
        <w:rPr>
          <w:lang w:val="de-DE"/>
        </w:rPr>
        <w:br/>
      </w:r>
      <w:hyperlink r:id="rId12" w:history="1">
        <w:r w:rsidRPr="00747197">
          <w:rPr>
            <w:lang w:val="de-DE"/>
          </w:rPr>
          <w:t>www.liebherr.com</w:t>
        </w:r>
      </w:hyperlink>
    </w:p>
    <w:sectPr w:rsidR="00B81ED6" w:rsidRPr="0074719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F7671D" w14:textId="77777777" w:rsidR="00BA023A" w:rsidRDefault="00BA023A" w:rsidP="00B81ED6">
      <w:pPr>
        <w:spacing w:after="0" w:line="240" w:lineRule="auto"/>
      </w:pPr>
      <w:r>
        <w:separator/>
      </w:r>
    </w:p>
  </w:endnote>
  <w:endnote w:type="continuationSeparator" w:id="0">
    <w:p w14:paraId="37C680E9" w14:textId="77777777" w:rsidR="00BA023A" w:rsidRDefault="00BA023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EE"/>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Text-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00000000"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7E29A" w14:textId="6962E6A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71B7">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171B7">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71B7">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171B7">
      <w:rPr>
        <w:rFonts w:ascii="Arial" w:hAnsi="Arial" w:cs="Arial"/>
      </w:rPr>
      <w:fldChar w:fldCharType="separate"/>
    </w:r>
    <w:r w:rsidR="009171B7">
      <w:rPr>
        <w:rFonts w:ascii="Arial" w:hAnsi="Arial" w:cs="Arial"/>
        <w:noProof/>
      </w:rPr>
      <w:t>2</w:t>
    </w:r>
    <w:r w:rsidR="009171B7" w:rsidRPr="0093605C">
      <w:rPr>
        <w:rFonts w:ascii="Arial" w:hAnsi="Arial" w:cs="Arial"/>
        <w:noProof/>
      </w:rPr>
      <w:t>/</w:t>
    </w:r>
    <w:r w:rsidR="009171B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8A314" w14:textId="77777777" w:rsidR="00BA023A" w:rsidRDefault="00BA023A" w:rsidP="00B81ED6">
      <w:pPr>
        <w:spacing w:after="0" w:line="240" w:lineRule="auto"/>
      </w:pPr>
      <w:r>
        <w:separator/>
      </w:r>
    </w:p>
  </w:footnote>
  <w:footnote w:type="continuationSeparator" w:id="0">
    <w:p w14:paraId="5C05AB69" w14:textId="77777777" w:rsidR="00BA023A" w:rsidRDefault="00BA023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A2933" w14:textId="77777777" w:rsidR="00E847CC" w:rsidRDefault="00E847CC">
    <w:pPr>
      <w:pStyle w:val="Kopfzeile"/>
    </w:pPr>
    <w:r>
      <w:tab/>
    </w:r>
    <w:r>
      <w:tab/>
    </w:r>
    <w:r>
      <w:ptab w:relativeTo="margin" w:alignment="right" w:leader="none"/>
    </w:r>
    <w:r>
      <w:rPr>
        <w:noProof/>
        <w:lang w:val="de-DE"/>
      </w:rPr>
      <w:drawing>
        <wp:inline distT="0" distB="0" distL="0" distR="0" wp14:anchorId="257E27EF" wp14:editId="73CEC0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2FB8A7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DA2F44"/>
    <w:multiLevelType w:val="hybridMultilevel"/>
    <w:tmpl w:val="8D80D662"/>
    <w:lvl w:ilvl="0" w:tplc="1172AD80">
      <w:numFmt w:val="bullet"/>
      <w:lvlText w:val="-"/>
      <w:lvlJc w:val="left"/>
      <w:pPr>
        <w:ind w:left="720" w:hanging="360"/>
      </w:pPr>
      <w:rPr>
        <w:rFonts w:ascii="LiebherrText-Bold" w:eastAsiaTheme="minorHAnsi" w:hAnsi="LiebherrText-Bold" w:cs="LiebherrText-Bold"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387D"/>
    <w:rsid w:val="00066E54"/>
    <w:rsid w:val="00076E87"/>
    <w:rsid w:val="000B2E6A"/>
    <w:rsid w:val="000E04E6"/>
    <w:rsid w:val="000E3C3F"/>
    <w:rsid w:val="000F2124"/>
    <w:rsid w:val="000F62A7"/>
    <w:rsid w:val="00117061"/>
    <w:rsid w:val="0012595B"/>
    <w:rsid w:val="001419B4"/>
    <w:rsid w:val="00145DB7"/>
    <w:rsid w:val="00155890"/>
    <w:rsid w:val="001630B1"/>
    <w:rsid w:val="0019381A"/>
    <w:rsid w:val="001A1AD7"/>
    <w:rsid w:val="001A3819"/>
    <w:rsid w:val="001A551D"/>
    <w:rsid w:val="00231DF6"/>
    <w:rsid w:val="002341F6"/>
    <w:rsid w:val="0025312E"/>
    <w:rsid w:val="002B5ED3"/>
    <w:rsid w:val="002C3350"/>
    <w:rsid w:val="003073BE"/>
    <w:rsid w:val="00327624"/>
    <w:rsid w:val="00350FDE"/>
    <w:rsid w:val="003524D2"/>
    <w:rsid w:val="00390B2F"/>
    <w:rsid w:val="003936A6"/>
    <w:rsid w:val="003A46E2"/>
    <w:rsid w:val="00407770"/>
    <w:rsid w:val="0041445E"/>
    <w:rsid w:val="004B16E0"/>
    <w:rsid w:val="004E59FB"/>
    <w:rsid w:val="00507519"/>
    <w:rsid w:val="00512F14"/>
    <w:rsid w:val="00514E48"/>
    <w:rsid w:val="00556698"/>
    <w:rsid w:val="00574AA2"/>
    <w:rsid w:val="005D4DE8"/>
    <w:rsid w:val="00614FD0"/>
    <w:rsid w:val="006504C2"/>
    <w:rsid w:val="006518F4"/>
    <w:rsid w:val="00652B39"/>
    <w:rsid w:val="00652E53"/>
    <w:rsid w:val="00684A8C"/>
    <w:rsid w:val="00747169"/>
    <w:rsid w:val="00747197"/>
    <w:rsid w:val="00761197"/>
    <w:rsid w:val="007B5A50"/>
    <w:rsid w:val="007B6326"/>
    <w:rsid w:val="007C2DD9"/>
    <w:rsid w:val="007C4857"/>
    <w:rsid w:val="007C4F2E"/>
    <w:rsid w:val="007F2586"/>
    <w:rsid w:val="00824226"/>
    <w:rsid w:val="008510D7"/>
    <w:rsid w:val="00880781"/>
    <w:rsid w:val="008914F9"/>
    <w:rsid w:val="008A1A98"/>
    <w:rsid w:val="008A1DCF"/>
    <w:rsid w:val="008A4796"/>
    <w:rsid w:val="00900A31"/>
    <w:rsid w:val="009169F9"/>
    <w:rsid w:val="009171B7"/>
    <w:rsid w:val="0093605C"/>
    <w:rsid w:val="00955DD0"/>
    <w:rsid w:val="00965077"/>
    <w:rsid w:val="009A2E59"/>
    <w:rsid w:val="009A3D17"/>
    <w:rsid w:val="00A1636C"/>
    <w:rsid w:val="00A261BF"/>
    <w:rsid w:val="00AC2129"/>
    <w:rsid w:val="00AD087B"/>
    <w:rsid w:val="00AD2834"/>
    <w:rsid w:val="00AF1F99"/>
    <w:rsid w:val="00AF420E"/>
    <w:rsid w:val="00AF7161"/>
    <w:rsid w:val="00B31584"/>
    <w:rsid w:val="00B4510A"/>
    <w:rsid w:val="00B65B10"/>
    <w:rsid w:val="00B81ED6"/>
    <w:rsid w:val="00B86E8E"/>
    <w:rsid w:val="00BA023A"/>
    <w:rsid w:val="00BB0BFF"/>
    <w:rsid w:val="00BC5372"/>
    <w:rsid w:val="00BD6732"/>
    <w:rsid w:val="00BD7045"/>
    <w:rsid w:val="00C464EC"/>
    <w:rsid w:val="00C77574"/>
    <w:rsid w:val="00CA7500"/>
    <w:rsid w:val="00CB4633"/>
    <w:rsid w:val="00D3633E"/>
    <w:rsid w:val="00D504E9"/>
    <w:rsid w:val="00D63B50"/>
    <w:rsid w:val="00DC6EC4"/>
    <w:rsid w:val="00DF3885"/>
    <w:rsid w:val="00DF40C0"/>
    <w:rsid w:val="00DF693E"/>
    <w:rsid w:val="00E260E6"/>
    <w:rsid w:val="00E32363"/>
    <w:rsid w:val="00E32CC1"/>
    <w:rsid w:val="00E4271C"/>
    <w:rsid w:val="00E530B7"/>
    <w:rsid w:val="00E847CC"/>
    <w:rsid w:val="00EA26F3"/>
    <w:rsid w:val="00F527AA"/>
    <w:rsid w:val="00F74ED6"/>
    <w:rsid w:val="00F86214"/>
    <w:rsid w:val="00F862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5CA4C1D"/>
  <w15:docId w15:val="{B5E14C90-FCDA-43B0-A8AA-9F5F9A948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A1A9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A1A98"/>
    <w:rPr>
      <w:rFonts w:ascii="Segoe UI" w:hAnsi="Segoe UI" w:cs="Segoe UI"/>
      <w:sz w:val="18"/>
      <w:szCs w:val="18"/>
    </w:rPr>
  </w:style>
  <w:style w:type="character" w:styleId="Kommentarzeichen">
    <w:name w:val="annotation reference"/>
    <w:basedOn w:val="Absatz-Standardschriftart"/>
    <w:uiPriority w:val="99"/>
    <w:semiHidden/>
    <w:unhideWhenUsed/>
    <w:rsid w:val="00E4271C"/>
    <w:rPr>
      <w:sz w:val="16"/>
      <w:szCs w:val="16"/>
    </w:rPr>
  </w:style>
  <w:style w:type="paragraph" w:styleId="Kommentartext">
    <w:name w:val="annotation text"/>
    <w:basedOn w:val="Standard"/>
    <w:link w:val="KommentartextZchn"/>
    <w:uiPriority w:val="99"/>
    <w:semiHidden/>
    <w:unhideWhenUsed/>
    <w:rsid w:val="00E4271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4271C"/>
    <w:rPr>
      <w:sz w:val="20"/>
      <w:szCs w:val="20"/>
    </w:rPr>
  </w:style>
  <w:style w:type="paragraph" w:styleId="Kommentarthema">
    <w:name w:val="annotation subject"/>
    <w:basedOn w:val="Kommentartext"/>
    <w:next w:val="Kommentartext"/>
    <w:link w:val="KommentarthemaZchn"/>
    <w:uiPriority w:val="99"/>
    <w:semiHidden/>
    <w:unhideWhenUsed/>
    <w:rsid w:val="00E4271C"/>
    <w:rPr>
      <w:b/>
      <w:bCs/>
    </w:rPr>
  </w:style>
  <w:style w:type="character" w:customStyle="1" w:styleId="KommentarthemaZchn">
    <w:name w:val="Kommentarthema Zchn"/>
    <w:basedOn w:val="KommentartextZchn"/>
    <w:link w:val="Kommentarthema"/>
    <w:uiPriority w:val="99"/>
    <w:semiHidden/>
    <w:rsid w:val="00E4271C"/>
    <w:rPr>
      <w:b/>
      <w:bCs/>
      <w:sz w:val="20"/>
      <w:szCs w:val="20"/>
    </w:rPr>
  </w:style>
  <w:style w:type="paragraph" w:styleId="berarbeitung">
    <w:name w:val="Revision"/>
    <w:hidden/>
    <w:uiPriority w:val="99"/>
    <w:semiHidden/>
    <w:rsid w:val="003A46E2"/>
    <w:pPr>
      <w:spacing w:after="0" w:line="240" w:lineRule="auto"/>
    </w:pPr>
  </w:style>
  <w:style w:type="paragraph" w:customStyle="1" w:styleId="LHbase-type11ptregular">
    <w:name w:val="LH_base-type 11pt regular"/>
    <w:qFormat/>
    <w:rsid w:val="00AD2834"/>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F1F74-258E-4827-831B-553380BE180C}">
  <ds:schemaRefs>
    <ds:schemaRef ds:uri="http://www.w3.org/XML/1998/namespace"/>
    <ds:schemaRef ds:uri="http://schemas.microsoft.com/office/2006/metadata/properties"/>
    <ds:schemaRef ds:uri="http://purl.org/dc/elements/1.1/"/>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475C3815-7D5E-47B4-B3E7-BBEBD7778F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44C1D6A-5BE4-4A03-A54B-33AC5E6D4064}">
  <ds:schemaRefs>
    <ds:schemaRef ds:uri="http://schemas.microsoft.com/sharepoint/v3/contenttype/forms"/>
  </ds:schemaRefs>
</ds:datastoreItem>
</file>

<file path=customXml/itemProps4.xml><?xml version="1.0" encoding="utf-8"?>
<ds:datastoreItem xmlns:ds="http://schemas.openxmlformats.org/officeDocument/2006/customXml" ds:itemID="{7C108254-E0BB-40AC-A7F8-2A21F75A5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709</Words>
  <Characters>4468</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2023-05-23T08:04:00Z</cp:lastPrinted>
  <dcterms:created xsi:type="dcterms:W3CDTF">2023-05-23T08:04:00Z</dcterms:created>
  <dcterms:modified xsi:type="dcterms:W3CDTF">2023-05-23T08:05:00Z</dcterms:modified>
  <cp:category>Presseinformation</cp:category>
</cp:coreProperties>
</file>