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1FD413" w14:textId="77777777" w:rsidR="00845B90" w:rsidRDefault="00845B90" w:rsidP="00E847CC">
      <w:pPr>
        <w:pStyle w:val="Topline16Pt"/>
      </w:pPr>
    </w:p>
    <w:p w14:paraId="127538D0" w14:textId="5D55580D" w:rsidR="00F62892" w:rsidRPr="008A1A98" w:rsidRDefault="00E847CC" w:rsidP="00E847CC">
      <w:pPr>
        <w:pStyle w:val="Topline16Pt"/>
      </w:pPr>
      <w:r>
        <w:t>Communiqué de presse</w:t>
      </w:r>
    </w:p>
    <w:p w14:paraId="36113744" w14:textId="16C5648D" w:rsidR="00E847CC" w:rsidRPr="00574AA2" w:rsidRDefault="00D3633E" w:rsidP="00E847CC">
      <w:pPr>
        <w:pStyle w:val="HeadlineH233Pt"/>
        <w:spacing w:line="240" w:lineRule="auto"/>
        <w:rPr>
          <w:rFonts w:cs="Arial"/>
        </w:rPr>
      </w:pPr>
      <w:r>
        <w:t>Mise e</w:t>
      </w:r>
      <w:r w:rsidR="00725085">
        <w:t>n</w:t>
      </w:r>
      <w:r>
        <w:t xml:space="preserve"> servic</w:t>
      </w:r>
      <w:r w:rsidR="00725085">
        <w:t>e</w:t>
      </w:r>
      <w:r>
        <w:t xml:space="preserve"> de la</w:t>
      </w:r>
      <w:r w:rsidR="00E24595">
        <w:t xml:space="preserve"> centrale</w:t>
      </w:r>
      <w:r>
        <w:t xml:space="preserve"> tour Liebherr par l’entreprise Fuchs</w:t>
      </w:r>
    </w:p>
    <w:p w14:paraId="4D81EBEB" w14:textId="77777777" w:rsidR="00B81ED6" w:rsidRPr="001A3819" w:rsidRDefault="00B81ED6" w:rsidP="00B81ED6">
      <w:pPr>
        <w:pStyle w:val="HeadlineH233Pt"/>
        <w:spacing w:before="240" w:after="240" w:line="140" w:lineRule="exact"/>
        <w:rPr>
          <w:rFonts w:ascii="Tahoma" w:hAnsi="Tahoma" w:cs="Tahoma"/>
        </w:rPr>
      </w:pPr>
      <w:r>
        <w:rPr>
          <w:rFonts w:ascii="Tahoma" w:hAnsi="Tahoma"/>
        </w:rPr>
        <w:t>⸺</w:t>
      </w:r>
    </w:p>
    <w:p w14:paraId="0C446367" w14:textId="639E68C7" w:rsidR="007C4F2E" w:rsidRPr="00E16E2A" w:rsidRDefault="008A1A98" w:rsidP="008A1A98">
      <w:pPr>
        <w:pStyle w:val="Bulletpoints11Pt"/>
      </w:pPr>
      <w:r w:rsidRPr="00E16E2A">
        <w:rPr>
          <w:lang w:val="de-DE"/>
        </w:rPr>
        <w:t xml:space="preserve">Hans Fuchs Betonwerk Ellwangen GmbH + Co. </w:t>
      </w:r>
      <w:r w:rsidRPr="00E16E2A">
        <w:t xml:space="preserve">KG met en service </w:t>
      </w:r>
      <w:r w:rsidR="000450DD" w:rsidRPr="00E16E2A">
        <w:t xml:space="preserve">sa nouvelle centrale à béton </w:t>
      </w:r>
      <w:r w:rsidR="006502B9">
        <w:t xml:space="preserve">verticale </w:t>
      </w:r>
      <w:r w:rsidR="000450DD" w:rsidRPr="00E16E2A">
        <w:t xml:space="preserve">de type </w:t>
      </w:r>
      <w:proofErr w:type="spellStart"/>
      <w:r w:rsidRPr="00E16E2A">
        <w:t>Betomat</w:t>
      </w:r>
      <w:proofErr w:type="spellEnd"/>
      <w:r w:rsidR="000450DD" w:rsidRPr="00E16E2A">
        <w:t xml:space="preserve"> 5</w:t>
      </w:r>
      <w:r w:rsidRPr="00E16E2A">
        <w:t xml:space="preserve"> </w:t>
      </w:r>
      <w:r w:rsidR="006D4B05">
        <w:t>équipée de</w:t>
      </w:r>
      <w:r w:rsidRPr="00E16E2A">
        <w:t xml:space="preserve"> deux malaxeurs </w:t>
      </w:r>
      <w:r w:rsidR="001F6E36">
        <w:t xml:space="preserve">à </w:t>
      </w:r>
      <w:r w:rsidRPr="00E16E2A">
        <w:t xml:space="preserve">haute performance Liebherr </w:t>
      </w:r>
    </w:p>
    <w:p w14:paraId="36A60F68" w14:textId="5F6CF4E8" w:rsidR="007C4F2E" w:rsidRPr="00E16E2A" w:rsidRDefault="0041445E" w:rsidP="00574AA2">
      <w:pPr>
        <w:pStyle w:val="Bulletpoints11Pt"/>
      </w:pPr>
      <w:r w:rsidRPr="00E16E2A">
        <w:t>D</w:t>
      </w:r>
      <w:r w:rsidR="000450DD" w:rsidRPr="00E16E2A">
        <w:t>istribution</w:t>
      </w:r>
      <w:r w:rsidRPr="00E16E2A">
        <w:t xml:space="preserve"> d</w:t>
      </w:r>
      <w:r w:rsidR="00CE5147">
        <w:t>e</w:t>
      </w:r>
      <w:r w:rsidRPr="00E16E2A">
        <w:t xml:space="preserve"> b</w:t>
      </w:r>
      <w:bookmarkStart w:id="0" w:name="_GoBack"/>
      <w:bookmarkEnd w:id="0"/>
      <w:r w:rsidRPr="00E16E2A">
        <w:t>éton flexibl</w:t>
      </w:r>
      <w:r w:rsidR="00431433">
        <w:t>e</w:t>
      </w:r>
      <w:r w:rsidRPr="00E16E2A">
        <w:t xml:space="preserve"> e</w:t>
      </w:r>
      <w:r w:rsidR="00431433">
        <w:t>t</w:t>
      </w:r>
      <w:r w:rsidRPr="00E16E2A">
        <w:t xml:space="preserve"> </w:t>
      </w:r>
      <w:r w:rsidR="00EC0A52">
        <w:t>capacité</w:t>
      </w:r>
      <w:r w:rsidRPr="00E16E2A">
        <w:t xml:space="preserve"> de stockage élevé</w:t>
      </w:r>
      <w:r w:rsidR="00EC0A52">
        <w:t>e</w:t>
      </w:r>
    </w:p>
    <w:p w14:paraId="1BA9C9F9" w14:textId="190C6F21" w:rsidR="007C4F2E" w:rsidRPr="008914F9" w:rsidRDefault="00CA7500" w:rsidP="00574AA2">
      <w:pPr>
        <w:pStyle w:val="Teaser11Pt"/>
        <w:rPr>
          <w:rFonts w:cs="Arial"/>
        </w:rPr>
      </w:pPr>
      <w:r w:rsidRPr="00E16E2A">
        <w:t>Une</w:t>
      </w:r>
      <w:r w:rsidR="000450DD" w:rsidRPr="00E16E2A">
        <w:t xml:space="preserve"> centrale</w:t>
      </w:r>
      <w:r w:rsidRPr="00E16E2A">
        <w:t xml:space="preserve"> tour ultra-moderne</w:t>
      </w:r>
      <w:r w:rsidR="000450DD" w:rsidRPr="00E16E2A">
        <w:t xml:space="preserve"> </w:t>
      </w:r>
      <w:r w:rsidRPr="00E16E2A">
        <w:t>Liebherr a été mise en service par l’entreprise Hans Fuchs Betonwerk Ellwangen GmbH und Co. KG</w:t>
      </w:r>
      <w:r w:rsidR="000450DD" w:rsidRPr="00E16E2A">
        <w:t xml:space="preserve">, </w:t>
      </w:r>
      <w:r w:rsidR="006502B9">
        <w:t xml:space="preserve">elle </w:t>
      </w:r>
      <w:r w:rsidR="006502B9" w:rsidRPr="006502B9">
        <w:t>garanti</w:t>
      </w:r>
      <w:r w:rsidR="00E929A3">
        <w:t>t</w:t>
      </w:r>
      <w:r w:rsidR="006502B9" w:rsidRPr="006502B9">
        <w:t xml:space="preserve"> une grande flexibilité dans la distribution du béton tout en offrant un important volume de stockage. </w:t>
      </w:r>
      <w:r w:rsidRPr="00E16E2A">
        <w:t>Elle</w:t>
      </w:r>
      <w:r w:rsidR="006502B9">
        <w:t xml:space="preserve"> assure l’</w:t>
      </w:r>
      <w:r w:rsidR="000450DD" w:rsidRPr="00E16E2A">
        <w:t>approvisionne</w:t>
      </w:r>
      <w:r w:rsidR="00EE3AB6">
        <w:t>ment</w:t>
      </w:r>
      <w:r w:rsidRPr="00E16E2A">
        <w:t xml:space="preserve"> </w:t>
      </w:r>
      <w:r w:rsidR="00E16E2A" w:rsidRPr="00E16E2A">
        <w:t>des</w:t>
      </w:r>
      <w:r w:rsidRPr="00E16E2A">
        <w:t xml:space="preserve"> installations de production d’éléments préfabriqués et de pierre</w:t>
      </w:r>
      <w:r w:rsidR="009F32B5">
        <w:t>s</w:t>
      </w:r>
      <w:r w:rsidR="00081326">
        <w:t xml:space="preserve"> reconstitué</w:t>
      </w:r>
      <w:r w:rsidR="00015930">
        <w:t>e</w:t>
      </w:r>
      <w:r w:rsidR="009F32B5">
        <w:t>s</w:t>
      </w:r>
      <w:r w:rsidRPr="00E16E2A">
        <w:t xml:space="preserve"> (production de blocs composite</w:t>
      </w:r>
      <w:r w:rsidR="00026DD3">
        <w:t>s</w:t>
      </w:r>
      <w:r w:rsidRPr="00E16E2A">
        <w:t>/produits en béton) et la flotte de</w:t>
      </w:r>
      <w:r w:rsidR="00DD0AD4">
        <w:t>s</w:t>
      </w:r>
      <w:r w:rsidRPr="00E16E2A">
        <w:t xml:space="preserve"> bétonnières portées de l’entreprise.</w:t>
      </w:r>
    </w:p>
    <w:p w14:paraId="5BB609FB" w14:textId="0C41D149" w:rsidR="00E4271C" w:rsidRPr="00793653" w:rsidRDefault="003A46E2" w:rsidP="00793653">
      <w:pPr>
        <w:pStyle w:val="Copytext11Pt"/>
        <w:rPr>
          <w:rFonts w:eastAsia="Calibri"/>
        </w:rPr>
      </w:pPr>
      <w:r w:rsidRPr="00793653">
        <w:t xml:space="preserve">Bad </w:t>
      </w:r>
      <w:proofErr w:type="spellStart"/>
      <w:r w:rsidRPr="00793653">
        <w:t>Schussenried</w:t>
      </w:r>
      <w:proofErr w:type="spellEnd"/>
      <w:r w:rsidRPr="00793653">
        <w:t xml:space="preserve"> (Allemagne), </w:t>
      </w:r>
      <w:r w:rsidR="00F67B3C">
        <w:t xml:space="preserve">25 </w:t>
      </w:r>
      <w:r w:rsidRPr="00793653">
        <w:t>Ma</w:t>
      </w:r>
      <w:r w:rsidR="00891B8A" w:rsidRPr="00793653">
        <w:t>i</w:t>
      </w:r>
      <w:r w:rsidRPr="00793653">
        <w:t xml:space="preserve"> 2023 – La nouvelle centrale </w:t>
      </w:r>
      <w:r w:rsidR="00E16E2A" w:rsidRPr="00793653">
        <w:t>à béton</w:t>
      </w:r>
      <w:r w:rsidRPr="00793653">
        <w:t xml:space="preserve"> pour laquelle l’entreprise Fuchs a opté est un</w:t>
      </w:r>
      <w:r w:rsidR="000C7C48" w:rsidRPr="00793653">
        <w:t>e</w:t>
      </w:r>
      <w:r w:rsidRPr="00793653">
        <w:t xml:space="preserve"> </w:t>
      </w:r>
      <w:proofErr w:type="spellStart"/>
      <w:r w:rsidRPr="00793653">
        <w:t>Betomat</w:t>
      </w:r>
      <w:proofErr w:type="spellEnd"/>
      <w:r w:rsidRPr="00793653">
        <w:t xml:space="preserve"> 5 - 875. L’entreprise Fuchs est une grande entreprise du bâtiment en Allemagne qui emploie environ 300 collaborateurs sur différents sites. L’entreprise Fuchs est renommée dans la fabrication d’éléments préfabriqués </w:t>
      </w:r>
      <w:r w:rsidR="007051FA" w:rsidRPr="00793653">
        <w:t xml:space="preserve">et </w:t>
      </w:r>
      <w:r w:rsidR="00DD0AD4" w:rsidRPr="00793653">
        <w:t>de pierre</w:t>
      </w:r>
      <w:r w:rsidR="009F32B5" w:rsidRPr="00793653">
        <w:t>s</w:t>
      </w:r>
      <w:r w:rsidR="00DD0AD4" w:rsidRPr="00793653">
        <w:t xml:space="preserve"> reconstitué</w:t>
      </w:r>
      <w:r w:rsidR="00015930" w:rsidRPr="00793653">
        <w:t>e</w:t>
      </w:r>
      <w:r w:rsidR="009F32B5" w:rsidRPr="00793653">
        <w:t>s</w:t>
      </w:r>
      <w:r w:rsidR="003D4E31" w:rsidRPr="00793653">
        <w:t>, ainsi que dans</w:t>
      </w:r>
      <w:r w:rsidR="00A64249" w:rsidRPr="00793653">
        <w:t xml:space="preserve"> </w:t>
      </w:r>
      <w:r w:rsidR="001308A6" w:rsidRPr="00793653">
        <w:t xml:space="preserve">la </w:t>
      </w:r>
      <w:r w:rsidR="00A64249" w:rsidRPr="00793653">
        <w:t>production</w:t>
      </w:r>
      <w:r w:rsidRPr="00793653">
        <w:t xml:space="preserve"> inter-régionale de béton prêt à l’emploi. L’entreprise a délibérément choisi Liebherr : « </w:t>
      </w:r>
      <w:r w:rsidR="00A64249" w:rsidRPr="00793653">
        <w:t>Grâce à un conseil compétent et un soutien dès le début de la planification et dans la mise en œuvre, nous avons été immédiatement convaincus de la haute qualité de leurs services et produits, c'est pourquoi nous avons décidé de renouveler notre collaboration avec l'entreprise Liebherr », déclare Johannes Veit, gérant de l’entreprise Fuchs.</w:t>
      </w:r>
    </w:p>
    <w:p w14:paraId="71A9C8AF" w14:textId="44BE54D6" w:rsidR="00E4271C" w:rsidRPr="00793653" w:rsidRDefault="001A551D" w:rsidP="00793653">
      <w:pPr>
        <w:pStyle w:val="Copytext11Pt"/>
      </w:pPr>
      <w:r w:rsidRPr="00793653">
        <w:t xml:space="preserve">La tour </w:t>
      </w:r>
      <w:r w:rsidR="002E4061" w:rsidRPr="00793653">
        <w:t xml:space="preserve">d’une hauteur </w:t>
      </w:r>
      <w:r w:rsidRPr="00793653">
        <w:t xml:space="preserve">d’environ 32 mètres de haut a un volume de stockage </w:t>
      </w:r>
      <w:r w:rsidR="0029036B" w:rsidRPr="00793653">
        <w:t xml:space="preserve">effectif en granulats </w:t>
      </w:r>
      <w:r w:rsidRPr="00793653">
        <w:t>de 875 m³</w:t>
      </w:r>
      <w:r w:rsidR="009C6304" w:rsidRPr="00793653">
        <w:t>,</w:t>
      </w:r>
      <w:r w:rsidRPr="00793653">
        <w:t xml:space="preserve"> </w:t>
      </w:r>
      <w:r w:rsidR="009C6304" w:rsidRPr="00793653">
        <w:t>réparti en</w:t>
      </w:r>
      <w:r w:rsidR="00A64249" w:rsidRPr="00793653">
        <w:t xml:space="preserve"> étoile </w:t>
      </w:r>
      <w:r w:rsidR="008151D1" w:rsidRPr="00793653">
        <w:t>en</w:t>
      </w:r>
      <w:r w:rsidRPr="00793653">
        <w:t xml:space="preserve"> douze </w:t>
      </w:r>
      <w:r w:rsidR="009C6304" w:rsidRPr="00793653">
        <w:t>compartiments</w:t>
      </w:r>
      <w:r w:rsidR="008151D1" w:rsidRPr="00793653">
        <w:t>.</w:t>
      </w:r>
      <w:r w:rsidR="002E4061" w:rsidRPr="00793653">
        <w:t xml:space="preserve"> </w:t>
      </w:r>
      <w:r w:rsidR="008151D1" w:rsidRPr="00793653">
        <w:t>Elle est</w:t>
      </w:r>
      <w:r w:rsidR="002E4061" w:rsidRPr="00793653">
        <w:t xml:space="preserve"> alimenté</w:t>
      </w:r>
      <w:r w:rsidR="008151D1" w:rsidRPr="00793653">
        <w:t>e</w:t>
      </w:r>
      <w:r w:rsidR="0029036B" w:rsidRPr="00793653">
        <w:t xml:space="preserve"> </w:t>
      </w:r>
      <w:r w:rsidR="002E4061" w:rsidRPr="00793653">
        <w:t>par un</w:t>
      </w:r>
      <w:r w:rsidR="008151D1" w:rsidRPr="00793653">
        <w:t xml:space="preserve"> </w:t>
      </w:r>
      <w:r w:rsidRPr="00793653">
        <w:t xml:space="preserve">élévateur à godets </w:t>
      </w:r>
      <w:r w:rsidR="00A64249" w:rsidRPr="00793653">
        <w:t xml:space="preserve">entièrement </w:t>
      </w:r>
      <w:r w:rsidRPr="00793653">
        <w:t xml:space="preserve">galvanisé. </w:t>
      </w:r>
      <w:r w:rsidR="00F91B17" w:rsidRPr="00793653">
        <w:t xml:space="preserve">Une </w:t>
      </w:r>
      <w:r w:rsidR="009C6304" w:rsidRPr="00793653">
        <w:t>trémie parcourable d'une capacité de 20 m³</w:t>
      </w:r>
      <w:r w:rsidR="0029036B" w:rsidRPr="00793653">
        <w:t xml:space="preserve"> permet l’approvisionnement des matériaux</w:t>
      </w:r>
      <w:r w:rsidR="00CA7B12" w:rsidRPr="00793653">
        <w:t xml:space="preserve">, </w:t>
      </w:r>
      <w:r w:rsidR="002E4061" w:rsidRPr="00793653">
        <w:t>offrant ainsi une plus grande flexibilité d'utilisation, que ce soit par le chargement à l'aide d'une chargeuse ou d'un camion</w:t>
      </w:r>
      <w:r w:rsidR="006F5A5D" w:rsidRPr="00793653">
        <w:t>.</w:t>
      </w:r>
    </w:p>
    <w:p w14:paraId="279C0978" w14:textId="05AE0187" w:rsidR="0073474C" w:rsidRDefault="002E4061" w:rsidP="00793653">
      <w:pPr>
        <w:pStyle w:val="Copytext11Pt"/>
        <w:rPr>
          <w:b/>
        </w:rPr>
      </w:pPr>
      <w:r>
        <w:t>L’</w:t>
      </w:r>
      <w:r w:rsidRPr="002E4061">
        <w:t>installation est dotée de 6 silos à ciment</w:t>
      </w:r>
      <w:r w:rsidR="006E790D">
        <w:t>, dont</w:t>
      </w:r>
      <w:r w:rsidR="009B0002">
        <w:t xml:space="preserve"> </w:t>
      </w:r>
      <w:r w:rsidRPr="002E4061">
        <w:t>5 silos mono</w:t>
      </w:r>
      <w:r>
        <w:t>cellulaire</w:t>
      </w:r>
      <w:r w:rsidR="00976289" w:rsidRPr="00F37719">
        <w:t>s</w:t>
      </w:r>
      <w:r w:rsidRPr="002E4061">
        <w:t xml:space="preserve"> d'une capacité unitaire de 120 tonnes et d'un silo bic</w:t>
      </w:r>
      <w:r>
        <w:t>ellulaire</w:t>
      </w:r>
      <w:r w:rsidRPr="002E4061">
        <w:t xml:space="preserve"> de 2 x 60 tonnes. La capacité totale de stockage est de 720 tonnes, réparties en 7 types de ciments différents. Les vis </w:t>
      </w:r>
      <w:r>
        <w:t>à</w:t>
      </w:r>
      <w:r w:rsidRPr="002E4061">
        <w:t xml:space="preserve"> ciment sont contrôlées par des variateurs de fréquence, permettant un dosage précis et réalisant ainsi des économies significatives en termes de ciment et de coûts.</w:t>
      </w:r>
      <w:r w:rsidR="0073474C">
        <w:br w:type="page"/>
      </w:r>
    </w:p>
    <w:p w14:paraId="16DF832F" w14:textId="77870465" w:rsidR="00DF693E" w:rsidRPr="00793653" w:rsidRDefault="00DF693E" w:rsidP="00793653">
      <w:pPr>
        <w:pStyle w:val="Copyhead11Pt"/>
      </w:pPr>
      <w:r w:rsidRPr="00793653">
        <w:lastRenderedPageBreak/>
        <w:t xml:space="preserve">Deux </w:t>
      </w:r>
      <w:r w:rsidR="002E4061" w:rsidRPr="00793653">
        <w:t>malaxeurs</w:t>
      </w:r>
      <w:r w:rsidRPr="00793653">
        <w:t xml:space="preserve"> Liebherr pour une qualité optimale du béton</w:t>
      </w:r>
    </w:p>
    <w:p w14:paraId="17B869DC" w14:textId="4D0C2AD1" w:rsidR="00574AA2" w:rsidRDefault="001A551D" w:rsidP="00793653">
      <w:pPr>
        <w:pStyle w:val="Copytext11Pt"/>
        <w:rPr>
          <w:rFonts w:eastAsia="Calibri"/>
          <w:b/>
        </w:rPr>
      </w:pPr>
      <w:r>
        <w:t>La centra</w:t>
      </w:r>
      <w:r w:rsidR="00FC4A52">
        <w:t>l</w:t>
      </w:r>
      <w:r>
        <w:t>e</w:t>
      </w:r>
      <w:r w:rsidR="006B180B">
        <w:t xml:space="preserve"> </w:t>
      </w:r>
      <w:r>
        <w:t xml:space="preserve">est équipée de deux systèmes de malaxage pour une production de béton parfaitement adaptée aux besoins du client. Les deux malaxeurs à cuve annulaire Liebherr (RIM 2.5-D et RIM 1.5-D) </w:t>
      </w:r>
      <w:r w:rsidR="00A425E4">
        <w:t xml:space="preserve">sont équipés </w:t>
      </w:r>
      <w:r w:rsidR="00BE2FE8">
        <w:t>d’un double tourbillon mécanique</w:t>
      </w:r>
      <w:r>
        <w:t>. Les systèmes à tourbillons de</w:t>
      </w:r>
      <w:r w:rsidR="00AE0156">
        <w:t xml:space="preserve"> chez</w:t>
      </w:r>
      <w:r>
        <w:t xml:space="preserve"> Liebherr permettent d’obtenir des qualités de béton optima</w:t>
      </w:r>
      <w:r w:rsidR="00B974FA">
        <w:t>les</w:t>
      </w:r>
      <w:r>
        <w:t xml:space="preserve"> avec des temps de mélange courts ainsi qu’un ajout optimal de</w:t>
      </w:r>
      <w:r w:rsidR="001C46F1">
        <w:t>s colorants</w:t>
      </w:r>
      <w:r>
        <w:t xml:space="preserve"> directement dans le béton. Les </w:t>
      </w:r>
      <w:r w:rsidR="00DE3EE0">
        <w:t>4</w:t>
      </w:r>
      <w:r w:rsidR="00A47064">
        <w:t xml:space="preserve"> sorties </w:t>
      </w:r>
      <w:r>
        <w:t>béton</w:t>
      </w:r>
      <w:r w:rsidR="00DE3EE0">
        <w:t>s</w:t>
      </w:r>
      <w:r>
        <w:t xml:space="preserve"> offrent en outre une flexibilité maximale (1 x bétonnière portée, 2 x goulotte de transfert, 1 x bande). Le plus petit malaxeur dessert normalement l'installation de production d’éléments préfabriqués. </w:t>
      </w:r>
      <w:r w:rsidR="00CB5A0F">
        <w:t>Toutefois</w:t>
      </w:r>
      <w:r w:rsidR="00976289">
        <w:t>,</w:t>
      </w:r>
      <w:r w:rsidR="00CB5A0F">
        <w:t xml:space="preserve"> si</w:t>
      </w:r>
      <w:r>
        <w:t xml:space="preserve"> nécessaire, deux malaxeurs </w:t>
      </w:r>
      <w:r w:rsidR="00B63B3C">
        <w:t xml:space="preserve">peuvent déverser le béton prêt à l’emploi directement </w:t>
      </w:r>
      <w:r>
        <w:t>dans la bétonnière portée</w:t>
      </w:r>
      <w:r w:rsidR="000E2F12">
        <w:t>.</w:t>
      </w:r>
    </w:p>
    <w:p w14:paraId="184286E7" w14:textId="77777777" w:rsidR="00652B39" w:rsidRPr="00891B8A" w:rsidRDefault="00652B39" w:rsidP="000F2124">
      <w:pPr>
        <w:pStyle w:val="Copyhead11Pt"/>
        <w:spacing w:after="0"/>
        <w:rPr>
          <w:rFonts w:eastAsia="Calibri"/>
          <w:b w:val="0"/>
        </w:rPr>
      </w:pPr>
    </w:p>
    <w:p w14:paraId="18C1D0DA" w14:textId="77777777" w:rsidR="001A551D" w:rsidRPr="00574AA2" w:rsidRDefault="001A551D" w:rsidP="001A3819">
      <w:pPr>
        <w:pStyle w:val="Copyhead11Pt"/>
      </w:pPr>
      <w:r>
        <w:t>Longue durée de vie et équipement</w:t>
      </w:r>
    </w:p>
    <w:p w14:paraId="5E75E9F3" w14:textId="2B014C1A" w:rsidR="001A551D" w:rsidRPr="00793653" w:rsidRDefault="00BA748F" w:rsidP="00793653">
      <w:pPr>
        <w:pStyle w:val="Copytext11Pt"/>
        <w:rPr>
          <w:rFonts w:eastAsia="Calibri"/>
        </w:rPr>
      </w:pPr>
      <w:r w:rsidRPr="00793653">
        <w:t>Une durabilité exceptionnelle de l'installation est assurée par des composants de haute qualité</w:t>
      </w:r>
      <w:r w:rsidR="00976289" w:rsidRPr="00793653">
        <w:t>,</w:t>
      </w:r>
      <w:r w:rsidRPr="00793653">
        <w:t xml:space="preserve"> ainsi qu'une structure en acier pratiquement entièrement galvanisé</w:t>
      </w:r>
      <w:r w:rsidR="007B6326" w:rsidRPr="00793653">
        <w:t>. Pour garantir un bon fonctionnement pendant la période hivernale, toute la centrale est isolée, revêtue d’une tôle de façade</w:t>
      </w:r>
      <w:r w:rsidR="00976289" w:rsidRPr="00793653">
        <w:t xml:space="preserve">, </w:t>
      </w:r>
      <w:r w:rsidR="0060043C" w:rsidRPr="00793653">
        <w:t>isolée</w:t>
      </w:r>
      <w:r w:rsidR="00276480" w:rsidRPr="00793653">
        <w:t xml:space="preserve"> de l’intérieur</w:t>
      </w:r>
      <w:r w:rsidR="0060043C" w:rsidRPr="00793653">
        <w:t xml:space="preserve"> et </w:t>
      </w:r>
      <w:r w:rsidR="00276480" w:rsidRPr="00793653">
        <w:t xml:space="preserve">également </w:t>
      </w:r>
      <w:r w:rsidR="007B6326" w:rsidRPr="00793653">
        <w:t xml:space="preserve">équipée d'un chauffage. La </w:t>
      </w:r>
      <w:r w:rsidR="00461173" w:rsidRPr="00793653">
        <w:t xml:space="preserve">centrale </w:t>
      </w:r>
      <w:r w:rsidR="007B6326" w:rsidRPr="00793653">
        <w:t>tour de malaxage Liebherr répond ains</w:t>
      </w:r>
      <w:r w:rsidR="000334E5" w:rsidRPr="00793653">
        <w:t>i</w:t>
      </w:r>
      <w:r w:rsidR="007B6326" w:rsidRPr="00793653">
        <w:t xml:space="preserve"> toute l’année aux différentes exigences de la fabrication moderne de béton, même par mauvais temps.</w:t>
      </w:r>
    </w:p>
    <w:p w14:paraId="6C9CF64D" w14:textId="70E67B87" w:rsidR="001A551D" w:rsidRPr="00793653" w:rsidRDefault="001A551D" w:rsidP="00793653">
      <w:pPr>
        <w:pStyle w:val="Copytext11Pt"/>
        <w:rPr>
          <w:rFonts w:eastAsia="Calibri"/>
        </w:rPr>
      </w:pPr>
      <w:r w:rsidRPr="00793653">
        <w:t>La centrale de malaxage a été équipée, sur demande du client, avec des options supplémentaires : centrale de dosage des co</w:t>
      </w:r>
      <w:r w:rsidR="001C74CC" w:rsidRPr="00793653">
        <w:t>lorants</w:t>
      </w:r>
      <w:r w:rsidRPr="00793653">
        <w:t xml:space="preserve">, </w:t>
      </w:r>
      <w:r w:rsidR="001C74CC" w:rsidRPr="00793653">
        <w:t>goulotte</w:t>
      </w:r>
      <w:r w:rsidRPr="00793653">
        <w:t xml:space="preserve"> pivotan</w:t>
      </w:r>
      <w:r w:rsidR="001C74CC" w:rsidRPr="00793653">
        <w:t>te</w:t>
      </w:r>
      <w:r w:rsidRPr="00793653">
        <w:t xml:space="preserve"> </w:t>
      </w:r>
      <w:r w:rsidR="00353D99" w:rsidRPr="00793653">
        <w:t>d’aide au</w:t>
      </w:r>
      <w:r w:rsidRPr="00793653">
        <w:t xml:space="preserve"> déversement </w:t>
      </w:r>
      <w:r w:rsidR="00353D99" w:rsidRPr="00793653">
        <w:t xml:space="preserve">du béton </w:t>
      </w:r>
      <w:r w:rsidR="001C74CC" w:rsidRPr="00793653">
        <w:t>d</w:t>
      </w:r>
      <w:r w:rsidR="00DF64C3" w:rsidRPr="00793653">
        <w:t>ans les</w:t>
      </w:r>
      <w:r w:rsidRPr="00793653">
        <w:t xml:space="preserve"> camion</w:t>
      </w:r>
      <w:r w:rsidR="00DF64C3" w:rsidRPr="00793653">
        <w:t>s</w:t>
      </w:r>
      <w:r w:rsidRPr="00793653">
        <w:t xml:space="preserve"> ou </w:t>
      </w:r>
      <w:r w:rsidR="00B645FF" w:rsidRPr="00793653">
        <w:t>récupération des eau</w:t>
      </w:r>
      <w:r w:rsidR="00353D99" w:rsidRPr="00793653">
        <w:t>x</w:t>
      </w:r>
      <w:r w:rsidR="00B645FF" w:rsidRPr="00793653">
        <w:t xml:space="preserve"> </w:t>
      </w:r>
      <w:r w:rsidR="00353D99" w:rsidRPr="00793653">
        <w:t xml:space="preserve">de </w:t>
      </w:r>
      <w:r w:rsidRPr="00793653">
        <w:t xml:space="preserve">nettoyage, système de nettoyage du malaxeur à haute pression et système de surveillance par caméra. </w:t>
      </w:r>
    </w:p>
    <w:p w14:paraId="5CA1DECF" w14:textId="36EA6F3D" w:rsidR="001A551D" w:rsidRPr="00793653" w:rsidRDefault="009A2E59" w:rsidP="00793653">
      <w:pPr>
        <w:pStyle w:val="Copytext11Pt"/>
      </w:pPr>
      <w:r w:rsidRPr="00793653">
        <w:t xml:space="preserve">Dans le cadre d’une utilisation responsable des ressources, l’entreprise Fuchs, outre la nouvelle </w:t>
      </w:r>
      <w:r w:rsidR="00005642" w:rsidRPr="00793653">
        <w:t xml:space="preserve">centrale </w:t>
      </w:r>
      <w:r w:rsidRPr="00793653">
        <w:t xml:space="preserve">tour de malaxage du béton, utilise une centrale de recyclage du béton résiduel de type LRS 908 de Liebherr. Avec un débit de 12 m³ par heure, </w:t>
      </w:r>
      <w:r w:rsidR="007B3A35" w:rsidRPr="00793653">
        <w:t>l</w:t>
      </w:r>
      <w:r w:rsidRPr="00793653">
        <w:t xml:space="preserve">es matériaux issus du nettoyage de la centrale </w:t>
      </w:r>
      <w:r w:rsidR="006D79D0" w:rsidRPr="00793653">
        <w:t xml:space="preserve">à béton </w:t>
      </w:r>
      <w:r w:rsidRPr="00793653">
        <w:t>et de</w:t>
      </w:r>
      <w:r w:rsidR="00382A55" w:rsidRPr="00793653">
        <w:t>s</w:t>
      </w:r>
      <w:r w:rsidRPr="00793653">
        <w:t xml:space="preserve"> bétonnière</w:t>
      </w:r>
      <w:r w:rsidR="00382A55" w:rsidRPr="00793653">
        <w:t>s</w:t>
      </w:r>
      <w:r w:rsidRPr="00793653">
        <w:t xml:space="preserve"> portée</w:t>
      </w:r>
      <w:r w:rsidR="00382A55" w:rsidRPr="00793653">
        <w:t>s</w:t>
      </w:r>
      <w:r w:rsidR="00DC6D08" w:rsidRPr="00793653">
        <w:t>,</w:t>
      </w:r>
      <w:r w:rsidRPr="00793653">
        <w:t xml:space="preserve"> ainsi que les quantités de béton retournées non </w:t>
      </w:r>
      <w:r w:rsidR="006D79D0" w:rsidRPr="00793653">
        <w:t>uti</w:t>
      </w:r>
      <w:r w:rsidR="00B16DDF" w:rsidRPr="00793653">
        <w:t>lisées</w:t>
      </w:r>
      <w:r w:rsidRPr="00793653">
        <w:t xml:space="preserve"> sont recyclés. Dans un circuit fermé, les composants sont lavés et peuvent alors être partiellement réutilisés.</w:t>
      </w:r>
    </w:p>
    <w:p w14:paraId="79AF6A49" w14:textId="2E0135B0" w:rsidR="00C405F9" w:rsidRPr="00C405F9" w:rsidRDefault="007C4F2E" w:rsidP="00C405F9">
      <w:pPr>
        <w:pStyle w:val="BoilerplateCopyhead9Pt"/>
      </w:pPr>
      <w:r>
        <w:t>À propos de Liebherr-</w:t>
      </w:r>
      <w:proofErr w:type="spellStart"/>
      <w:r>
        <w:t>Mischtechnik</w:t>
      </w:r>
      <w:proofErr w:type="spellEnd"/>
      <w:r>
        <w:t xml:space="preserve"> </w:t>
      </w:r>
      <w:proofErr w:type="spellStart"/>
      <w:r>
        <w:t>GmbH</w:t>
      </w:r>
      <w:proofErr w:type="spellEnd"/>
    </w:p>
    <w:p w14:paraId="2991081C" w14:textId="02CE89B7" w:rsidR="00C405F9" w:rsidRDefault="00C405F9" w:rsidP="00C405F9">
      <w:pPr>
        <w:pStyle w:val="BoilerplateCopyhead9Pt"/>
        <w:rPr>
          <w:b w:val="0"/>
        </w:rPr>
      </w:pPr>
      <w:r w:rsidRPr="00C405F9">
        <w:rPr>
          <w:b w:val="0"/>
        </w:rPr>
        <w:t>Liebherr-</w:t>
      </w:r>
      <w:proofErr w:type="spellStart"/>
      <w:r w:rsidRPr="00C405F9">
        <w:rPr>
          <w:b w:val="0"/>
        </w:rPr>
        <w:t>Mischtechnik</w:t>
      </w:r>
      <w:proofErr w:type="spellEnd"/>
      <w:r w:rsidRPr="00C405F9">
        <w:rPr>
          <w:b w:val="0"/>
        </w:rPr>
        <w:t xml:space="preserve"> </w:t>
      </w:r>
      <w:proofErr w:type="spellStart"/>
      <w:r w:rsidRPr="00C405F9">
        <w:rPr>
          <w:b w:val="0"/>
        </w:rPr>
        <w:t>GmbH</w:t>
      </w:r>
      <w:proofErr w:type="spellEnd"/>
      <w:r w:rsidRPr="00C405F9">
        <w:rPr>
          <w:b w:val="0"/>
        </w:rPr>
        <w:t xml:space="preserve"> est un fabricant et fournisse</w:t>
      </w:r>
      <w:r w:rsidR="00070C8D">
        <w:rPr>
          <w:b w:val="0"/>
        </w:rPr>
        <w:t>ur</w:t>
      </w:r>
      <w:r w:rsidRPr="00C405F9">
        <w:rPr>
          <w:b w:val="0"/>
        </w:rPr>
        <w:t xml:space="preserve"> international de centrales à béton, pompes à béton et bétonnières portées haut de gamme. L'entreprise fait partie du groupe Liebherr et son siège est situé à Bad </w:t>
      </w:r>
      <w:proofErr w:type="spellStart"/>
      <w:r w:rsidRPr="00C405F9">
        <w:rPr>
          <w:b w:val="0"/>
        </w:rPr>
        <w:t>Schussenried</w:t>
      </w:r>
      <w:proofErr w:type="spellEnd"/>
      <w:r w:rsidRPr="00C405F9">
        <w:rPr>
          <w:b w:val="0"/>
        </w:rPr>
        <w:t xml:space="preserve">, en </w:t>
      </w:r>
      <w:r>
        <w:rPr>
          <w:b w:val="0"/>
        </w:rPr>
        <w:t>Allemagne</w:t>
      </w:r>
      <w:r w:rsidR="004C2D77">
        <w:rPr>
          <w:b w:val="0"/>
        </w:rPr>
        <w:t>.</w:t>
      </w:r>
    </w:p>
    <w:p w14:paraId="342C6C65" w14:textId="75DED413" w:rsidR="00C405F9" w:rsidRPr="00574AA2" w:rsidRDefault="009A3D17" w:rsidP="00C405F9">
      <w:pPr>
        <w:pStyle w:val="BoilerplateCopyhead9Pt"/>
      </w:pPr>
      <w:r>
        <w:t>À propo</w:t>
      </w:r>
      <w:r w:rsidR="00793653">
        <w:t>s du G</w:t>
      </w:r>
      <w:r>
        <w:t>roupe Liebherr</w:t>
      </w:r>
    </w:p>
    <w:p w14:paraId="5C5F47DD" w14:textId="77777777" w:rsidR="00793653" w:rsidRPr="00793653" w:rsidRDefault="00793653" w:rsidP="00793653">
      <w:pPr>
        <w:pStyle w:val="BoilerplateCopytext9Pt"/>
      </w:pPr>
      <w:r w:rsidRPr="00793653">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2022, il a employé plus de 50 000 personnes et a enregistré un chiffre d'affaires consolidé de plus de 12,5 milliards d'euros. Liebherr a été fondé en 1949 à </w:t>
      </w:r>
      <w:proofErr w:type="spellStart"/>
      <w:r w:rsidRPr="00793653">
        <w:t>Kirchdorf</w:t>
      </w:r>
      <w:proofErr w:type="spellEnd"/>
      <w:r w:rsidRPr="00793653">
        <w:t xml:space="preserve"> an der Iller, dans le sud de l'Allemagne. Depuis, les employés ont pour objectif de convaincre leurs clients par des solutions exigeantes tout en contribuant au progrès technologique.</w:t>
      </w:r>
    </w:p>
    <w:p w14:paraId="74A9F618" w14:textId="0FB2E09B" w:rsidR="009A3D17" w:rsidRPr="00AD087B" w:rsidRDefault="00AD087B" w:rsidP="006872BB">
      <w:pPr>
        <w:pStyle w:val="BoilerplateCopytext9Pt"/>
      </w:pPr>
      <w:r>
        <w:br w:type="page"/>
      </w:r>
    </w:p>
    <w:p w14:paraId="3752F726" w14:textId="77777777" w:rsidR="009A3D17" w:rsidRDefault="004B16E0" w:rsidP="009A3D17">
      <w:pPr>
        <w:pStyle w:val="Copyhead11Pt"/>
      </w:pPr>
      <w:r>
        <w:rPr>
          <w:noProof/>
          <w:lang w:val="de-DE" w:eastAsia="zh-CN"/>
        </w:rPr>
        <w:lastRenderedPageBreak/>
        <w:drawing>
          <wp:anchor distT="0" distB="0" distL="114300" distR="114300" simplePos="0" relativeHeight="251658240" behindDoc="0" locked="0" layoutInCell="1" allowOverlap="1" wp14:anchorId="606FA4F0" wp14:editId="3617791C">
            <wp:simplePos x="0" y="0"/>
            <wp:positionH relativeFrom="margin">
              <wp:align>left</wp:align>
            </wp:positionH>
            <wp:positionV relativeFrom="paragraph">
              <wp:posOffset>411480</wp:posOffset>
            </wp:positionV>
            <wp:extent cx="1907328" cy="2560320"/>
            <wp:effectExtent l="0" t="0" r="0" b="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907328" cy="2560320"/>
                    </a:xfrm>
                    <a:prstGeom prst="rect">
                      <a:avLst/>
                    </a:prstGeom>
                  </pic:spPr>
                </pic:pic>
              </a:graphicData>
            </a:graphic>
          </wp:anchor>
        </w:drawing>
      </w:r>
      <w:r>
        <w:t>Image</w:t>
      </w:r>
    </w:p>
    <w:p w14:paraId="04E0441A" w14:textId="529578CB" w:rsidR="008A1A98" w:rsidRPr="008A1A98" w:rsidRDefault="009A3D17" w:rsidP="007C4F2E">
      <w:pPr>
        <w:pStyle w:val="Caption9Pt"/>
        <w:rPr>
          <w:color w:val="000000"/>
          <w:shd w:val="clear" w:color="auto" w:fill="FFFFFF"/>
        </w:rPr>
      </w:pPr>
      <w:r>
        <w:t>liebherr-betomat-fuchs.jpg</w:t>
      </w:r>
      <w:r>
        <w:br/>
      </w:r>
      <w:bookmarkStart w:id="1" w:name="_Hlk128636295"/>
      <w:r>
        <w:rPr>
          <w:color w:val="000000"/>
          <w:shd w:val="clear" w:color="auto" w:fill="FFFFFF"/>
        </w:rPr>
        <w:t xml:space="preserve">Centrale </w:t>
      </w:r>
      <w:r w:rsidR="006872BB">
        <w:rPr>
          <w:color w:val="000000"/>
          <w:shd w:val="clear" w:color="auto" w:fill="FFFFFF"/>
        </w:rPr>
        <w:t>à béton verticale</w:t>
      </w:r>
      <w:r>
        <w:rPr>
          <w:color w:val="000000"/>
          <w:shd w:val="clear" w:color="auto" w:fill="FFFFFF"/>
        </w:rPr>
        <w:t xml:space="preserve"> Liebherr de type </w:t>
      </w:r>
      <w:proofErr w:type="spellStart"/>
      <w:r>
        <w:rPr>
          <w:color w:val="000000"/>
          <w:shd w:val="clear" w:color="auto" w:fill="FFFFFF"/>
        </w:rPr>
        <w:t>Betomat</w:t>
      </w:r>
      <w:proofErr w:type="spellEnd"/>
      <w:r>
        <w:rPr>
          <w:color w:val="000000"/>
          <w:shd w:val="clear" w:color="auto" w:fill="FFFFFF"/>
        </w:rPr>
        <w:t xml:space="preserve"> 5 avec deux malaxeurs à cuve annulaire, </w:t>
      </w:r>
      <w:r w:rsidR="001133E8">
        <w:rPr>
          <w:color w:val="000000"/>
          <w:shd w:val="clear" w:color="auto" w:fill="FFFFFF"/>
        </w:rPr>
        <w:t>12</w:t>
      </w:r>
      <w:r>
        <w:rPr>
          <w:color w:val="000000"/>
          <w:shd w:val="clear" w:color="auto" w:fill="FFFFFF"/>
        </w:rPr>
        <w:t xml:space="preserve"> </w:t>
      </w:r>
      <w:r w:rsidR="00ED0E8C">
        <w:rPr>
          <w:color w:val="000000"/>
          <w:shd w:val="clear" w:color="auto" w:fill="FFFFFF"/>
        </w:rPr>
        <w:t>compartiments</w:t>
      </w:r>
      <w:r>
        <w:rPr>
          <w:color w:val="000000"/>
          <w:shd w:val="clear" w:color="auto" w:fill="FFFFFF"/>
        </w:rPr>
        <w:t xml:space="preserve"> </w:t>
      </w:r>
      <w:r w:rsidR="00ED0E8C">
        <w:rPr>
          <w:color w:val="000000"/>
          <w:shd w:val="clear" w:color="auto" w:fill="FFFFFF"/>
        </w:rPr>
        <w:t>à</w:t>
      </w:r>
      <w:r>
        <w:rPr>
          <w:color w:val="000000"/>
          <w:shd w:val="clear" w:color="auto" w:fill="FFFFFF"/>
        </w:rPr>
        <w:t xml:space="preserve"> granulats et </w:t>
      </w:r>
      <w:r w:rsidR="001133E8">
        <w:rPr>
          <w:color w:val="000000"/>
          <w:shd w:val="clear" w:color="auto" w:fill="FFFFFF"/>
        </w:rPr>
        <w:t>6</w:t>
      </w:r>
      <w:r>
        <w:rPr>
          <w:color w:val="000000"/>
          <w:shd w:val="clear" w:color="auto" w:fill="FFFFFF"/>
        </w:rPr>
        <w:t xml:space="preserve"> silos à ciment</w:t>
      </w:r>
      <w:bookmarkEnd w:id="1"/>
      <w:r>
        <w:rPr>
          <w:color w:val="000000"/>
          <w:shd w:val="clear" w:color="auto" w:fill="FFFFFF"/>
        </w:rPr>
        <w:t>.</w:t>
      </w:r>
    </w:p>
    <w:p w14:paraId="2AA13E03" w14:textId="77777777" w:rsidR="009A3D17" w:rsidRPr="00574AA2" w:rsidRDefault="00D63B50" w:rsidP="009A3D17">
      <w:pPr>
        <w:pStyle w:val="Copyhead11Pt"/>
      </w:pPr>
      <w:r>
        <w:t>Contact</w:t>
      </w:r>
    </w:p>
    <w:p w14:paraId="06D4C525" w14:textId="15494757" w:rsidR="009A3D17" w:rsidRPr="00D9642B" w:rsidRDefault="007A52E8" w:rsidP="009A3D17">
      <w:pPr>
        <w:pStyle w:val="Copytext11Pt"/>
      </w:pPr>
      <w:r w:rsidRPr="00D9642B">
        <w:t>Klaus Eckert</w:t>
      </w:r>
      <w:r w:rsidR="00D504E9" w:rsidRPr="00D9642B">
        <w:br/>
        <w:t>Téléphone : +49 7583 949 328</w:t>
      </w:r>
      <w:r w:rsidR="00D504E9" w:rsidRPr="00D9642B">
        <w:br/>
        <w:t xml:space="preserve">E-mail : </w:t>
      </w:r>
      <w:r w:rsidRPr="00D9642B">
        <w:t>klaus.eckert@liebherr.com</w:t>
      </w:r>
    </w:p>
    <w:p w14:paraId="2B9BDDEE" w14:textId="77777777" w:rsidR="009A3D17" w:rsidRPr="00891B8A" w:rsidRDefault="009A3D17" w:rsidP="009A3D17">
      <w:pPr>
        <w:pStyle w:val="Copyhead11Pt"/>
        <w:rPr>
          <w:lang w:val="de-DE"/>
        </w:rPr>
      </w:pPr>
      <w:proofErr w:type="spellStart"/>
      <w:r w:rsidRPr="00891B8A">
        <w:rPr>
          <w:lang w:val="de-DE"/>
        </w:rPr>
        <w:t>Publié</w:t>
      </w:r>
      <w:proofErr w:type="spellEnd"/>
      <w:r w:rsidRPr="00891B8A">
        <w:rPr>
          <w:lang w:val="de-DE"/>
        </w:rPr>
        <w:t xml:space="preserve"> par</w:t>
      </w:r>
    </w:p>
    <w:p w14:paraId="159DC3DD" w14:textId="77777777" w:rsidR="00B81ED6" w:rsidRPr="00891B8A" w:rsidRDefault="007C4F2E" w:rsidP="009A3D17">
      <w:pPr>
        <w:pStyle w:val="Copytext11Pt"/>
        <w:rPr>
          <w:lang w:val="de-DE"/>
        </w:rPr>
      </w:pPr>
      <w:r w:rsidRPr="00891B8A">
        <w:rPr>
          <w:lang w:val="de-DE"/>
        </w:rPr>
        <w:t>Liebherr-Mischtechnik GmbH</w:t>
      </w:r>
      <w:r w:rsidRPr="00891B8A">
        <w:rPr>
          <w:lang w:val="de-DE"/>
        </w:rPr>
        <w:br/>
        <w:t xml:space="preserve">Bad </w:t>
      </w:r>
      <w:proofErr w:type="spellStart"/>
      <w:r w:rsidRPr="00891B8A">
        <w:rPr>
          <w:lang w:val="de-DE"/>
        </w:rPr>
        <w:t>Schussenried</w:t>
      </w:r>
      <w:proofErr w:type="spellEnd"/>
      <w:r w:rsidRPr="00891B8A">
        <w:rPr>
          <w:lang w:val="de-DE"/>
        </w:rPr>
        <w:t> / </w:t>
      </w:r>
      <w:proofErr w:type="spellStart"/>
      <w:r w:rsidRPr="00891B8A">
        <w:rPr>
          <w:lang w:val="de-DE"/>
        </w:rPr>
        <w:t>Allemagne</w:t>
      </w:r>
      <w:proofErr w:type="spellEnd"/>
      <w:r w:rsidRPr="00891B8A">
        <w:rPr>
          <w:lang w:val="de-DE"/>
        </w:rPr>
        <w:br/>
      </w:r>
      <w:hyperlink r:id="rId12" w:history="1">
        <w:r w:rsidRPr="00891B8A">
          <w:rPr>
            <w:lang w:val="de-DE"/>
          </w:rPr>
          <w:t>www.liebherr.com</w:t>
        </w:r>
      </w:hyperlink>
    </w:p>
    <w:sectPr w:rsidR="00B81ED6" w:rsidRPr="00891B8A"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F33E15" w14:textId="77777777" w:rsidR="00674321" w:rsidRDefault="00674321" w:rsidP="00B81ED6">
      <w:pPr>
        <w:spacing w:after="0" w:line="240" w:lineRule="auto"/>
      </w:pPr>
      <w:r>
        <w:separator/>
      </w:r>
    </w:p>
  </w:endnote>
  <w:endnote w:type="continuationSeparator" w:id="0">
    <w:p w14:paraId="470E014C" w14:textId="77777777" w:rsidR="00674321" w:rsidRDefault="0067432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ebherrText-Bold">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47E29A" w14:textId="53B089E5"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67B3C">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67B3C">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67B3C">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F67B3C">
      <w:rPr>
        <w:rFonts w:ascii="Arial" w:hAnsi="Arial" w:cs="Arial"/>
      </w:rPr>
      <w:fldChar w:fldCharType="separate"/>
    </w:r>
    <w:r w:rsidR="00F67B3C">
      <w:rPr>
        <w:rFonts w:ascii="Arial" w:hAnsi="Arial" w:cs="Arial"/>
        <w:noProof/>
      </w:rPr>
      <w:t>3</w:t>
    </w:r>
    <w:r w:rsidR="00F67B3C" w:rsidRPr="0093605C">
      <w:rPr>
        <w:rFonts w:ascii="Arial" w:hAnsi="Arial" w:cs="Arial"/>
        <w:noProof/>
      </w:rPr>
      <w:t>/</w:t>
    </w:r>
    <w:r w:rsidR="00F67B3C">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9EFA1E" w14:textId="77777777" w:rsidR="00674321" w:rsidRDefault="00674321" w:rsidP="00B81ED6">
      <w:pPr>
        <w:spacing w:after="0" w:line="240" w:lineRule="auto"/>
      </w:pPr>
      <w:r>
        <w:separator/>
      </w:r>
    </w:p>
  </w:footnote>
  <w:footnote w:type="continuationSeparator" w:id="0">
    <w:p w14:paraId="29A30C19" w14:textId="77777777" w:rsidR="00674321" w:rsidRDefault="0067432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AA2933" w14:textId="77777777" w:rsidR="00E847CC" w:rsidRDefault="00E847CC">
    <w:pPr>
      <w:pStyle w:val="Kopfzeile"/>
    </w:pPr>
    <w:r>
      <w:tab/>
    </w:r>
    <w:r>
      <w:tab/>
    </w:r>
    <w:r>
      <w:ptab w:relativeTo="margin" w:alignment="right" w:leader="none"/>
    </w:r>
    <w:r>
      <w:rPr>
        <w:noProof/>
        <w:lang w:val="de-DE"/>
      </w:rPr>
      <w:drawing>
        <wp:inline distT="0" distB="0" distL="0" distR="0" wp14:anchorId="257E27EF" wp14:editId="73CEC0D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2FB8A7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1DA2F44"/>
    <w:multiLevelType w:val="hybridMultilevel"/>
    <w:tmpl w:val="8D80D662"/>
    <w:lvl w:ilvl="0" w:tplc="1172AD80">
      <w:numFmt w:val="bullet"/>
      <w:lvlText w:val="-"/>
      <w:lvlJc w:val="left"/>
      <w:pPr>
        <w:ind w:left="720" w:hanging="360"/>
      </w:pPr>
      <w:rPr>
        <w:rFonts w:ascii="LiebherrText-Bold" w:eastAsiaTheme="minorHAnsi" w:hAnsi="LiebherrText-Bold" w:cs="LiebherrText-Bold"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642"/>
    <w:rsid w:val="00015930"/>
    <w:rsid w:val="00026DD3"/>
    <w:rsid w:val="00033002"/>
    <w:rsid w:val="000334E5"/>
    <w:rsid w:val="0003387D"/>
    <w:rsid w:val="000450DD"/>
    <w:rsid w:val="00065FBB"/>
    <w:rsid w:val="00066E54"/>
    <w:rsid w:val="00070C8D"/>
    <w:rsid w:val="00076E87"/>
    <w:rsid w:val="00081326"/>
    <w:rsid w:val="000B2E6A"/>
    <w:rsid w:val="000C7C48"/>
    <w:rsid w:val="000E04E6"/>
    <w:rsid w:val="000E2F12"/>
    <w:rsid w:val="000E3C3F"/>
    <w:rsid w:val="000F2124"/>
    <w:rsid w:val="000F62A7"/>
    <w:rsid w:val="00112CAE"/>
    <w:rsid w:val="001133E8"/>
    <w:rsid w:val="00117061"/>
    <w:rsid w:val="0012595B"/>
    <w:rsid w:val="001308A6"/>
    <w:rsid w:val="001419B4"/>
    <w:rsid w:val="00145DB7"/>
    <w:rsid w:val="001623E5"/>
    <w:rsid w:val="001630B1"/>
    <w:rsid w:val="0019381A"/>
    <w:rsid w:val="001A1AD7"/>
    <w:rsid w:val="001A3819"/>
    <w:rsid w:val="001A551D"/>
    <w:rsid w:val="001C46F1"/>
    <w:rsid w:val="001C74CC"/>
    <w:rsid w:val="001F6E36"/>
    <w:rsid w:val="00210D90"/>
    <w:rsid w:val="00231DF6"/>
    <w:rsid w:val="002341F6"/>
    <w:rsid w:val="002409D8"/>
    <w:rsid w:val="0025312E"/>
    <w:rsid w:val="00263976"/>
    <w:rsid w:val="00276480"/>
    <w:rsid w:val="0029036B"/>
    <w:rsid w:val="002C3350"/>
    <w:rsid w:val="002E4061"/>
    <w:rsid w:val="00305005"/>
    <w:rsid w:val="003073BE"/>
    <w:rsid w:val="00327624"/>
    <w:rsid w:val="00350FDE"/>
    <w:rsid w:val="003524D2"/>
    <w:rsid w:val="00353D99"/>
    <w:rsid w:val="00382A55"/>
    <w:rsid w:val="00390B2F"/>
    <w:rsid w:val="003936A6"/>
    <w:rsid w:val="003A46E2"/>
    <w:rsid w:val="003D4E31"/>
    <w:rsid w:val="004042C0"/>
    <w:rsid w:val="00407770"/>
    <w:rsid w:val="0041445E"/>
    <w:rsid w:val="00431433"/>
    <w:rsid w:val="00452714"/>
    <w:rsid w:val="00461173"/>
    <w:rsid w:val="004A2562"/>
    <w:rsid w:val="004B16E0"/>
    <w:rsid w:val="004C2D77"/>
    <w:rsid w:val="004E59FB"/>
    <w:rsid w:val="00507519"/>
    <w:rsid w:val="00512F14"/>
    <w:rsid w:val="00514E48"/>
    <w:rsid w:val="00556698"/>
    <w:rsid w:val="00574AA2"/>
    <w:rsid w:val="00574E6A"/>
    <w:rsid w:val="005D4DE8"/>
    <w:rsid w:val="005E0384"/>
    <w:rsid w:val="0060043C"/>
    <w:rsid w:val="00614FD0"/>
    <w:rsid w:val="006502B9"/>
    <w:rsid w:val="006504C2"/>
    <w:rsid w:val="006518F4"/>
    <w:rsid w:val="00652B39"/>
    <w:rsid w:val="00652E53"/>
    <w:rsid w:val="00674321"/>
    <w:rsid w:val="00684A8C"/>
    <w:rsid w:val="006872BB"/>
    <w:rsid w:val="006B180B"/>
    <w:rsid w:val="006D4B05"/>
    <w:rsid w:val="006D79D0"/>
    <w:rsid w:val="006E790D"/>
    <w:rsid w:val="006F5A5D"/>
    <w:rsid w:val="007051FA"/>
    <w:rsid w:val="00725085"/>
    <w:rsid w:val="0073474C"/>
    <w:rsid w:val="00747169"/>
    <w:rsid w:val="00761197"/>
    <w:rsid w:val="00793653"/>
    <w:rsid w:val="007A52E8"/>
    <w:rsid w:val="007B3A35"/>
    <w:rsid w:val="007B5A50"/>
    <w:rsid w:val="007B6326"/>
    <w:rsid w:val="007C2DD9"/>
    <w:rsid w:val="007C4F2E"/>
    <w:rsid w:val="007F2586"/>
    <w:rsid w:val="008151D1"/>
    <w:rsid w:val="00824226"/>
    <w:rsid w:val="00840645"/>
    <w:rsid w:val="00845B90"/>
    <w:rsid w:val="008510D7"/>
    <w:rsid w:val="00864405"/>
    <w:rsid w:val="00866B17"/>
    <w:rsid w:val="00880781"/>
    <w:rsid w:val="0088336A"/>
    <w:rsid w:val="008914F9"/>
    <w:rsid w:val="00891B8A"/>
    <w:rsid w:val="008A1A98"/>
    <w:rsid w:val="008A1DCF"/>
    <w:rsid w:val="00900A31"/>
    <w:rsid w:val="00904021"/>
    <w:rsid w:val="009169F9"/>
    <w:rsid w:val="0093605C"/>
    <w:rsid w:val="00947435"/>
    <w:rsid w:val="00955DD0"/>
    <w:rsid w:val="00965077"/>
    <w:rsid w:val="00976289"/>
    <w:rsid w:val="009A2E59"/>
    <w:rsid w:val="009A3D17"/>
    <w:rsid w:val="009B0002"/>
    <w:rsid w:val="009C6304"/>
    <w:rsid w:val="009F32B5"/>
    <w:rsid w:val="00A155B0"/>
    <w:rsid w:val="00A1636C"/>
    <w:rsid w:val="00A261BF"/>
    <w:rsid w:val="00A425E4"/>
    <w:rsid w:val="00A47064"/>
    <w:rsid w:val="00A630A2"/>
    <w:rsid w:val="00A64249"/>
    <w:rsid w:val="00AC2129"/>
    <w:rsid w:val="00AD087B"/>
    <w:rsid w:val="00AD2295"/>
    <w:rsid w:val="00AE0156"/>
    <w:rsid w:val="00AF1F99"/>
    <w:rsid w:val="00AF420E"/>
    <w:rsid w:val="00AF7161"/>
    <w:rsid w:val="00B16DDF"/>
    <w:rsid w:val="00B31584"/>
    <w:rsid w:val="00B4510A"/>
    <w:rsid w:val="00B63B3C"/>
    <w:rsid w:val="00B645FF"/>
    <w:rsid w:val="00B65B10"/>
    <w:rsid w:val="00B81ED6"/>
    <w:rsid w:val="00B851C2"/>
    <w:rsid w:val="00B86E8E"/>
    <w:rsid w:val="00B974FA"/>
    <w:rsid w:val="00BA023A"/>
    <w:rsid w:val="00BA547C"/>
    <w:rsid w:val="00BA748F"/>
    <w:rsid w:val="00BB0BFF"/>
    <w:rsid w:val="00BC0E4F"/>
    <w:rsid w:val="00BC5372"/>
    <w:rsid w:val="00BD6732"/>
    <w:rsid w:val="00BD7045"/>
    <w:rsid w:val="00BE2FE8"/>
    <w:rsid w:val="00BF0EC2"/>
    <w:rsid w:val="00C405F9"/>
    <w:rsid w:val="00C464EC"/>
    <w:rsid w:val="00C77574"/>
    <w:rsid w:val="00C86A6D"/>
    <w:rsid w:val="00CA7500"/>
    <w:rsid w:val="00CA7B12"/>
    <w:rsid w:val="00CB0212"/>
    <w:rsid w:val="00CB4633"/>
    <w:rsid w:val="00CB5A0F"/>
    <w:rsid w:val="00CE5147"/>
    <w:rsid w:val="00D3633E"/>
    <w:rsid w:val="00D504E9"/>
    <w:rsid w:val="00D63B50"/>
    <w:rsid w:val="00D85340"/>
    <w:rsid w:val="00D9642B"/>
    <w:rsid w:val="00DA39AF"/>
    <w:rsid w:val="00DC6D08"/>
    <w:rsid w:val="00DC6EC4"/>
    <w:rsid w:val="00DD0AD4"/>
    <w:rsid w:val="00DE3EE0"/>
    <w:rsid w:val="00DF3885"/>
    <w:rsid w:val="00DF40C0"/>
    <w:rsid w:val="00DF64C3"/>
    <w:rsid w:val="00DF693E"/>
    <w:rsid w:val="00E12D76"/>
    <w:rsid w:val="00E16E2A"/>
    <w:rsid w:val="00E24595"/>
    <w:rsid w:val="00E260E6"/>
    <w:rsid w:val="00E32363"/>
    <w:rsid w:val="00E32CC1"/>
    <w:rsid w:val="00E4271C"/>
    <w:rsid w:val="00E530B7"/>
    <w:rsid w:val="00E847CC"/>
    <w:rsid w:val="00E929A3"/>
    <w:rsid w:val="00EA26F3"/>
    <w:rsid w:val="00EB0956"/>
    <w:rsid w:val="00EC0A52"/>
    <w:rsid w:val="00ED0E8C"/>
    <w:rsid w:val="00EE3AB6"/>
    <w:rsid w:val="00F37719"/>
    <w:rsid w:val="00F527AA"/>
    <w:rsid w:val="00F532C9"/>
    <w:rsid w:val="00F67B3C"/>
    <w:rsid w:val="00F74ED6"/>
    <w:rsid w:val="00F86214"/>
    <w:rsid w:val="00F86295"/>
    <w:rsid w:val="00F91B17"/>
    <w:rsid w:val="00F97820"/>
    <w:rsid w:val="00FC4A52"/>
    <w:rsid w:val="00FF3C5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CA4C1D"/>
  <w15:docId w15:val="{8189C2CC-6A99-4E94-83C1-AB0DCC794C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8A1A9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A1A98"/>
    <w:rPr>
      <w:rFonts w:ascii="Segoe UI" w:hAnsi="Segoe UI" w:cs="Segoe UI"/>
      <w:sz w:val="18"/>
      <w:szCs w:val="18"/>
    </w:rPr>
  </w:style>
  <w:style w:type="character" w:styleId="Kommentarzeichen">
    <w:name w:val="annotation reference"/>
    <w:basedOn w:val="Absatz-Standardschriftart"/>
    <w:uiPriority w:val="99"/>
    <w:semiHidden/>
    <w:unhideWhenUsed/>
    <w:rsid w:val="00E4271C"/>
    <w:rPr>
      <w:sz w:val="16"/>
      <w:szCs w:val="16"/>
    </w:rPr>
  </w:style>
  <w:style w:type="paragraph" w:styleId="Kommentartext">
    <w:name w:val="annotation text"/>
    <w:basedOn w:val="Standard"/>
    <w:link w:val="KommentartextZchn"/>
    <w:uiPriority w:val="99"/>
    <w:semiHidden/>
    <w:unhideWhenUsed/>
    <w:rsid w:val="00E4271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4271C"/>
    <w:rPr>
      <w:sz w:val="20"/>
      <w:szCs w:val="20"/>
    </w:rPr>
  </w:style>
  <w:style w:type="paragraph" w:styleId="Kommentarthema">
    <w:name w:val="annotation subject"/>
    <w:basedOn w:val="Kommentartext"/>
    <w:next w:val="Kommentartext"/>
    <w:link w:val="KommentarthemaZchn"/>
    <w:uiPriority w:val="99"/>
    <w:semiHidden/>
    <w:unhideWhenUsed/>
    <w:rsid w:val="00E4271C"/>
    <w:rPr>
      <w:b/>
      <w:bCs/>
    </w:rPr>
  </w:style>
  <w:style w:type="character" w:customStyle="1" w:styleId="KommentarthemaZchn">
    <w:name w:val="Kommentarthema Zchn"/>
    <w:basedOn w:val="KommentartextZchn"/>
    <w:link w:val="Kommentarthema"/>
    <w:uiPriority w:val="99"/>
    <w:semiHidden/>
    <w:rsid w:val="00E4271C"/>
    <w:rPr>
      <w:b/>
      <w:bCs/>
      <w:sz w:val="20"/>
      <w:szCs w:val="20"/>
    </w:rPr>
  </w:style>
  <w:style w:type="paragraph" w:styleId="berarbeitung">
    <w:name w:val="Revision"/>
    <w:hidden/>
    <w:uiPriority w:val="99"/>
    <w:semiHidden/>
    <w:rsid w:val="003A46E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94223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0F1F74-258E-4827-831B-553380BE180C}">
  <ds:schemaRefs>
    <ds:schemaRef ds:uri="http://purl.org/dc/terms/"/>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044C1D6A-5BE4-4A03-A54B-33AC5E6D4064}">
  <ds:schemaRefs>
    <ds:schemaRef ds:uri="http://schemas.microsoft.com/sharepoint/v3/contenttype/forms"/>
  </ds:schemaRefs>
</ds:datastoreItem>
</file>

<file path=customXml/itemProps3.xml><?xml version="1.0" encoding="utf-8"?>
<ds:datastoreItem xmlns:ds="http://schemas.openxmlformats.org/officeDocument/2006/customXml" ds:itemID="{475C3815-7D5E-47B4-B3E7-BBEBD7778F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49009878-F558-4959-9181-3E1D43DAC7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844</Words>
  <Characters>5320</Characters>
  <Application>Microsoft Office Word</Application>
  <DocSecurity>0</DocSecurity>
  <Lines>44</Lines>
  <Paragraphs>12</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6152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3</cp:revision>
  <cp:lastPrinted>2023-05-23T08:07:00Z</cp:lastPrinted>
  <dcterms:created xsi:type="dcterms:W3CDTF">2023-05-23T08:07:00Z</dcterms:created>
  <dcterms:modified xsi:type="dcterms:W3CDTF">2023-05-23T08:07:00Z</dcterms:modified>
  <cp:category>Presseinformation</cp:category>
</cp:coreProperties>
</file>