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6E437F" w:rsidRPr="00ED0E4D" w:rsidRDefault="00E847CC" w:rsidP="00E847CC">
      <w:pPr>
        <w:pStyle w:val="Topline16Pt"/>
      </w:pPr>
      <w:bookmarkStart w:id="0" w:name="_Hlk125452624"/>
      <w:bookmarkEnd w:id="0"/>
      <w:r>
        <w:rPr>
          <w:lang w:val="en-GB"/>
        </w:rPr>
        <w:t>Press release</w:t>
      </w:r>
    </w:p>
    <w:p w14:paraId="5816655F" w14:textId="17F56553" w:rsidR="00CE64A6" w:rsidRPr="007250C2" w:rsidRDefault="00CE64A6" w:rsidP="00E847CC">
      <w:pPr>
        <w:pStyle w:val="HeadlineH233Pt"/>
        <w:spacing w:line="240" w:lineRule="auto"/>
        <w:rPr>
          <w:rFonts w:cs="Arial"/>
          <w:sz w:val="56"/>
          <w:szCs w:val="56"/>
          <w:lang w:val="en-US"/>
        </w:rPr>
      </w:pPr>
      <w:r>
        <w:rPr>
          <w:rFonts w:cs="Arial"/>
          <w:bCs/>
          <w:sz w:val="56"/>
          <w:szCs w:val="56"/>
          <w:lang w:val="en-GB"/>
        </w:rPr>
        <w:t xml:space="preserve">“The sky’s the limit”   </w:t>
      </w:r>
    </w:p>
    <w:p w14:paraId="4DD21ABF" w14:textId="6B55049E" w:rsidR="00CE64A6" w:rsidRPr="007250C2" w:rsidRDefault="00CE64A6" w:rsidP="00E847CC">
      <w:pPr>
        <w:pStyle w:val="HeadlineH233Pt"/>
        <w:spacing w:line="240" w:lineRule="auto"/>
        <w:rPr>
          <w:rFonts w:cs="Arial"/>
          <w:sz w:val="56"/>
          <w:szCs w:val="56"/>
          <w:lang w:val="en-US"/>
        </w:rPr>
      </w:pPr>
      <w:r>
        <w:rPr>
          <w:rFonts w:cs="Arial"/>
          <w:bCs/>
          <w:sz w:val="56"/>
          <w:szCs w:val="56"/>
          <w:lang w:val="en-GB"/>
        </w:rPr>
        <w:t>First LR 1400 SX in operation</w:t>
      </w:r>
    </w:p>
    <w:p w14:paraId="4EAE8E32" w14:textId="5B59AC56" w:rsidR="001407EB" w:rsidRPr="007250C2" w:rsidRDefault="00B81ED6" w:rsidP="001407EB">
      <w:pPr>
        <w:pStyle w:val="HeadlineH233Pt"/>
        <w:spacing w:before="240" w:after="240" w:line="140" w:lineRule="exact"/>
        <w:rPr>
          <w:rFonts w:ascii="Tahoma" w:hAnsi="Tahoma" w:cs="Tahoma"/>
          <w:lang w:val="en-US"/>
        </w:rPr>
      </w:pPr>
      <w:r>
        <w:rPr>
          <w:rFonts w:ascii="Tahoma" w:hAnsi="Tahoma" w:cs="Tahoma"/>
          <w:bCs/>
          <w:lang w:val="en-GB"/>
        </w:rPr>
        <w:t>⸺</w:t>
      </w:r>
    </w:p>
    <w:p w14:paraId="320BFBE1" w14:textId="09C54C99" w:rsidR="00AD31DA" w:rsidRDefault="007105C1">
      <w:pPr>
        <w:pStyle w:val="Teaser11Pt"/>
      </w:pPr>
      <w:r>
        <w:rPr>
          <w:bCs/>
          <w:lang w:val="en-GB"/>
        </w:rPr>
        <w:t>Liebherr’s largest multi-purpose crawler crane found its first assignment in Atlanta</w:t>
      </w:r>
      <w:r w:rsidR="0004574B">
        <w:rPr>
          <w:bCs/>
          <w:lang w:val="en-GB"/>
        </w:rPr>
        <w:t>, Georgia</w:t>
      </w:r>
      <w:r>
        <w:rPr>
          <w:bCs/>
          <w:lang w:val="en-GB"/>
        </w:rPr>
        <w:t xml:space="preserve"> - on a construction site almost fit for a film. Full Tilt Crane Services is using the LR 1400 SX to lift concrete tilt-up panels, which are being manufactured on site by their parent company Martin Concrete</w:t>
      </w:r>
      <w:r w:rsidR="0004574B">
        <w:rPr>
          <w:bCs/>
          <w:lang w:val="en-GB"/>
        </w:rPr>
        <w:t xml:space="preserve"> Construction, Inc</w:t>
      </w:r>
      <w:r>
        <w:rPr>
          <w:bCs/>
          <w:lang w:val="en-GB"/>
        </w:rPr>
        <w:t xml:space="preserve">. Together, they are a one-stop shop for tilt-up </w:t>
      </w:r>
      <w:r w:rsidR="0004574B">
        <w:rPr>
          <w:bCs/>
          <w:lang w:val="en-GB"/>
        </w:rPr>
        <w:t>projects</w:t>
      </w:r>
      <w:r>
        <w:rPr>
          <w:bCs/>
          <w:lang w:val="en-GB"/>
        </w:rPr>
        <w:t xml:space="preserve">. </w:t>
      </w:r>
      <w:r w:rsidR="0004574B">
        <w:rPr>
          <w:bCs/>
          <w:lang w:val="en-GB"/>
        </w:rPr>
        <w:t>Full Tilt Crane Services</w:t>
      </w:r>
      <w:r>
        <w:rPr>
          <w:bCs/>
          <w:lang w:val="en-GB"/>
        </w:rPr>
        <w:t xml:space="preserve"> selected the new crane from Nenzing in order to respond to the changing market. </w:t>
      </w:r>
    </w:p>
    <w:p w14:paraId="22981DA6" w14:textId="73D4770D" w:rsidR="00F55D7E" w:rsidRPr="0025681E" w:rsidRDefault="00892E30" w:rsidP="00CE64A6">
      <w:pPr>
        <w:pStyle w:val="Copytext11Pt"/>
      </w:pPr>
      <w:proofErr w:type="spellStart"/>
      <w:r>
        <w:rPr>
          <w:lang w:val="en-GB"/>
        </w:rPr>
        <w:t>Nenzing</w:t>
      </w:r>
      <w:proofErr w:type="spellEnd"/>
      <w:r>
        <w:rPr>
          <w:lang w:val="en-GB"/>
        </w:rPr>
        <w:t xml:space="preserve"> (Austria), </w:t>
      </w:r>
      <w:r w:rsidR="007250C2" w:rsidRPr="00777197">
        <w:rPr>
          <w:lang w:val="en-GB"/>
        </w:rPr>
        <w:t>2</w:t>
      </w:r>
      <w:r w:rsidR="00777197" w:rsidRPr="00777197">
        <w:rPr>
          <w:lang w:val="en-GB"/>
        </w:rPr>
        <w:t>1</w:t>
      </w:r>
      <w:r w:rsidRPr="00777197">
        <w:rPr>
          <w:lang w:val="en-GB"/>
        </w:rPr>
        <w:t xml:space="preserve"> </w:t>
      </w:r>
      <w:r w:rsidR="00777197" w:rsidRPr="00777197">
        <w:rPr>
          <w:lang w:val="en-GB"/>
        </w:rPr>
        <w:t>March</w:t>
      </w:r>
      <w:r w:rsidRPr="00777197">
        <w:rPr>
          <w:lang w:val="en-GB"/>
        </w:rPr>
        <w:t xml:space="preserve"> </w:t>
      </w:r>
      <w:r w:rsidR="007250C2">
        <w:rPr>
          <w:lang w:val="en-GB"/>
        </w:rPr>
        <w:t>2023</w:t>
      </w:r>
      <w:r>
        <w:rPr>
          <w:lang w:val="en-GB"/>
        </w:rPr>
        <w:t xml:space="preserve"> - “To lift our biggest parts!” That was just one of the reasons why Full Tilt Crane Services added the LR 1400 SX to its fleet. “We bought the machine to meet the needs of our customers: to lift larger </w:t>
      </w:r>
      <w:r w:rsidR="006E5582">
        <w:rPr>
          <w:lang w:val="en-GB"/>
        </w:rPr>
        <w:t xml:space="preserve">and heavier </w:t>
      </w:r>
      <w:r>
        <w:rPr>
          <w:lang w:val="en-GB"/>
        </w:rPr>
        <w:t xml:space="preserve">pieces </w:t>
      </w:r>
      <w:r w:rsidR="006E5582">
        <w:rPr>
          <w:lang w:val="en-GB"/>
        </w:rPr>
        <w:t>at</w:t>
      </w:r>
      <w:r>
        <w:rPr>
          <w:lang w:val="en-GB"/>
        </w:rPr>
        <w:t xml:space="preserve"> one time,” explains Managing Director Jason Richardson. </w:t>
      </w:r>
    </w:p>
    <w:p w14:paraId="4ABD83E6" w14:textId="693FAE72" w:rsidR="00155E6F" w:rsidRPr="0025681E" w:rsidRDefault="00155E6F" w:rsidP="00CE64A6">
      <w:pPr>
        <w:pStyle w:val="Copytext11Pt"/>
      </w:pPr>
      <w:r>
        <w:rPr>
          <w:lang w:val="en-GB"/>
        </w:rPr>
        <w:t>Liebherr-</w:t>
      </w:r>
      <w:proofErr w:type="spellStart"/>
      <w:r>
        <w:rPr>
          <w:lang w:val="en-GB"/>
        </w:rPr>
        <w:t>Werk</w:t>
      </w:r>
      <w:proofErr w:type="spellEnd"/>
      <w:r>
        <w:rPr>
          <w:lang w:val="en-GB"/>
        </w:rPr>
        <w:t xml:space="preserve"> </w:t>
      </w:r>
      <w:proofErr w:type="spellStart"/>
      <w:r>
        <w:rPr>
          <w:lang w:val="en-GB"/>
        </w:rPr>
        <w:t>Nenzing</w:t>
      </w:r>
      <w:proofErr w:type="spellEnd"/>
      <w:r>
        <w:rPr>
          <w:lang w:val="en-GB"/>
        </w:rPr>
        <w:t xml:space="preserve"> GmbH developed the LR 1400 SX because of this market requirement, to provide a versatile crawler crane for ever heavier and bigger loads. With the new model, the factory has successfully expanded its portfolio to include loads up to 400 tonnes. </w:t>
      </w:r>
    </w:p>
    <w:p w14:paraId="765CEC76" w14:textId="129019DB" w:rsidR="00474977" w:rsidRDefault="004848D4" w:rsidP="00CE64A6">
      <w:pPr>
        <w:pStyle w:val="Copytext11Pt"/>
        <w:rPr>
          <w:lang w:val="en-GB"/>
        </w:rPr>
      </w:pPr>
      <w:r>
        <w:rPr>
          <w:lang w:val="en-GB"/>
        </w:rPr>
        <w:t xml:space="preserve">The tilt-up panels, which the LR 1400 SX is lifting on the construction site in Atlanta, are produced </w:t>
      </w:r>
      <w:r w:rsidR="006E5582">
        <w:rPr>
          <w:lang w:val="en-GB"/>
        </w:rPr>
        <w:t>on</w:t>
      </w:r>
      <w:r>
        <w:rPr>
          <w:lang w:val="en-GB"/>
        </w:rPr>
        <w:t>-sit</w:t>
      </w:r>
      <w:r w:rsidR="006E5582">
        <w:rPr>
          <w:lang w:val="en-GB"/>
        </w:rPr>
        <w:t>e</w:t>
      </w:r>
      <w:r>
        <w:rPr>
          <w:lang w:val="en-GB"/>
        </w:rPr>
        <w:t xml:space="preserve">. No precast elements and no truck deliveries. The largest tilt-up panel has a height of approximately 34 metres. “You’re not </w:t>
      </w:r>
      <w:r w:rsidR="006E5582">
        <w:rPr>
          <w:lang w:val="en-GB"/>
        </w:rPr>
        <w:t>going to be able to do that in the precast market</w:t>
      </w:r>
      <w:r>
        <w:rPr>
          <w:lang w:val="en-GB"/>
        </w:rPr>
        <w:t xml:space="preserve">.” The tilt-up panels produced by Martin Concrete </w:t>
      </w:r>
      <w:proofErr w:type="spellStart"/>
      <w:r w:rsidR="006E5582">
        <w:rPr>
          <w:lang w:val="en-GB"/>
        </w:rPr>
        <w:t>Concrete</w:t>
      </w:r>
      <w:proofErr w:type="spellEnd"/>
      <w:r w:rsidR="006E5582">
        <w:rPr>
          <w:lang w:val="en-GB"/>
        </w:rPr>
        <w:t xml:space="preserve"> </w:t>
      </w:r>
      <w:r>
        <w:rPr>
          <w:lang w:val="en-GB"/>
        </w:rPr>
        <w:t>on</w:t>
      </w:r>
      <w:r w:rsidR="006E5582">
        <w:rPr>
          <w:lang w:val="en-GB"/>
        </w:rPr>
        <w:t>-</w:t>
      </w:r>
      <w:r>
        <w:rPr>
          <w:lang w:val="en-GB"/>
        </w:rPr>
        <w:t>site have the advantage that it makes them considerably more flexible</w:t>
      </w:r>
      <w:r w:rsidR="006E5582">
        <w:rPr>
          <w:lang w:val="en-GB"/>
        </w:rPr>
        <w:t xml:space="preserve"> than precast</w:t>
      </w:r>
      <w:r>
        <w:rPr>
          <w:lang w:val="en-GB"/>
        </w:rPr>
        <w:t xml:space="preserve">. This is where the size of the LR 1400 SX plays a significant role. “The sky’s the limit,” jokes Jason Richardson. It will probably be boundless </w:t>
      </w:r>
      <w:r w:rsidR="00474977">
        <w:rPr>
          <w:lang w:val="en-GB"/>
        </w:rPr>
        <w:t>when the construction of the Electric Owl Studios is complete and ready for “Action”.</w:t>
      </w:r>
    </w:p>
    <w:p w14:paraId="66677B02" w14:textId="51ECAEA2" w:rsidR="009216BA" w:rsidRPr="0025681E" w:rsidRDefault="005A5A19" w:rsidP="009216BA">
      <w:pPr>
        <w:pStyle w:val="Copyhead11Pt"/>
      </w:pPr>
      <w:r>
        <w:rPr>
          <w:bCs/>
          <w:lang w:val="en-GB"/>
        </w:rPr>
        <w:t>Quick set-up. Safe operation.</w:t>
      </w:r>
    </w:p>
    <w:p w14:paraId="030D80C3" w14:textId="636E6B2A" w:rsidR="00814512" w:rsidRPr="003F6E00" w:rsidRDefault="00814512" w:rsidP="00CE64A6">
      <w:pPr>
        <w:pStyle w:val="Copytext11Pt"/>
        <w:rPr>
          <w:lang w:val="en-GB"/>
        </w:rPr>
      </w:pPr>
      <w:r>
        <w:rPr>
          <w:lang w:val="en-GB"/>
        </w:rPr>
        <w:t xml:space="preserve">During the development stage, it was important for Liebherr that set-up and transportation are easy, despite the size of the crawler crane. With the compact transport weight of 46 tonnes, it can be easily moved between the jobsites. “The self-assembly system of the crane is very important to us. We don’t need an assist crane. Right now, we can </w:t>
      </w:r>
      <w:r w:rsidR="00F04D47">
        <w:rPr>
          <w:lang w:val="en-GB"/>
        </w:rPr>
        <w:t xml:space="preserve">fully assembly our LR 1400 SX </w:t>
      </w:r>
      <w:r>
        <w:rPr>
          <w:lang w:val="en-GB"/>
        </w:rPr>
        <w:t xml:space="preserve">in </w:t>
      </w:r>
      <w:r w:rsidR="00F04D47">
        <w:rPr>
          <w:lang w:val="en-GB"/>
        </w:rPr>
        <w:t xml:space="preserve">under </w:t>
      </w:r>
      <w:r>
        <w:rPr>
          <w:lang w:val="en-GB"/>
        </w:rPr>
        <w:t xml:space="preserve">12 hours.” Full Tilt Crane Services frequently </w:t>
      </w:r>
      <w:r w:rsidR="003F6E00">
        <w:rPr>
          <w:lang w:val="en-GB"/>
        </w:rPr>
        <w:t>moves from jobsite to jobsite, often completing their projects within on</w:t>
      </w:r>
      <w:r w:rsidR="00F77A20">
        <w:rPr>
          <w:lang w:val="en-GB"/>
        </w:rPr>
        <w:t>e</w:t>
      </w:r>
      <w:r w:rsidR="003F6E00">
        <w:rPr>
          <w:lang w:val="en-GB"/>
        </w:rPr>
        <w:t xml:space="preserve"> to two </w:t>
      </w:r>
      <w:proofErr w:type="spellStart"/>
      <w:proofErr w:type="gramStart"/>
      <w:r w:rsidR="003F6E00">
        <w:rPr>
          <w:lang w:val="en-GB"/>
        </w:rPr>
        <w:t>weeks.</w:t>
      </w:r>
      <w:r>
        <w:rPr>
          <w:lang w:val="en-GB"/>
        </w:rPr>
        <w:t>The</w:t>
      </w:r>
      <w:proofErr w:type="spellEnd"/>
      <w:proofErr w:type="gramEnd"/>
      <w:r>
        <w:rPr>
          <w:lang w:val="en-GB"/>
        </w:rPr>
        <w:t xml:space="preserve"> fact that the LR 1400 SX can be moved quickly is a great advantage for the company.</w:t>
      </w:r>
    </w:p>
    <w:p w14:paraId="156E3E1B" w14:textId="3B90828E" w:rsidR="0042245C" w:rsidRPr="0025681E" w:rsidRDefault="00741F6C" w:rsidP="00CE64A6">
      <w:pPr>
        <w:pStyle w:val="Copytext11Pt"/>
      </w:pPr>
      <w:r>
        <w:rPr>
          <w:lang w:val="en-GB"/>
        </w:rPr>
        <w:t xml:space="preserve">Platform and railings remain attached to the </w:t>
      </w:r>
      <w:proofErr w:type="spellStart"/>
      <w:r>
        <w:rPr>
          <w:lang w:val="en-GB"/>
        </w:rPr>
        <w:t>uppercarriage</w:t>
      </w:r>
      <w:proofErr w:type="spellEnd"/>
      <w:r>
        <w:rPr>
          <w:lang w:val="en-GB"/>
        </w:rPr>
        <w:t xml:space="preserve"> during transportation and only need to be folded down. Thanks to the self-assembly system, the boom sections, the </w:t>
      </w:r>
      <w:proofErr w:type="spellStart"/>
      <w:r>
        <w:rPr>
          <w:lang w:val="en-GB"/>
        </w:rPr>
        <w:t>carbody</w:t>
      </w:r>
      <w:proofErr w:type="spellEnd"/>
      <w:r>
        <w:rPr>
          <w:lang w:val="en-GB"/>
        </w:rPr>
        <w:t xml:space="preserve"> counterweight, crawlers and hoist winches can be easily assembled and disassembled without the need for an auxiliary crane. The crane can even hydraulically lift, lower, and secure the 150-tonne rear counterweight without assistance. The rear counterweight itself is modular and can be equipped with 5 or 10-tonne counterweight slabs, depending on requirements.</w:t>
      </w:r>
    </w:p>
    <w:p w14:paraId="1BF74378" w14:textId="2F0921AD" w:rsidR="00741F6C" w:rsidRPr="0025681E" w:rsidRDefault="00AC5C0C" w:rsidP="004E220B">
      <w:pPr>
        <w:pStyle w:val="Copytext11Pt"/>
        <w:jc w:val="both"/>
      </w:pPr>
      <w:r>
        <w:rPr>
          <w:lang w:val="en-GB"/>
        </w:rPr>
        <w:lastRenderedPageBreak/>
        <w:t>With the assistance systems ground pressure visualization, Gradient Travel Aid or Boom Up-and-Down Assistant, Liebherr has paid special attention to the safety concept of the new weightlifter. In the meantime, Full Tilt Crane Services has ordered a second LR 1400 SX. “Our expectations from the first one met everything we were looking for. It’s a great machine,” enthuses Jason Richardson.</w:t>
      </w:r>
    </w:p>
    <w:p w14:paraId="1FDBCBA8" w14:textId="77777777" w:rsidR="00FE5835" w:rsidRDefault="00FE5835" w:rsidP="00B76229">
      <w:pPr>
        <w:pStyle w:val="Copytext11Pt"/>
      </w:pPr>
    </w:p>
    <w:p w14:paraId="0644C746" w14:textId="35447F7E" w:rsidR="007E5713" w:rsidRDefault="00A300EF" w:rsidP="00B76229">
      <w:pPr>
        <w:pStyle w:val="Copytext11Pt"/>
        <w:rPr>
          <w:rStyle w:val="Hyperlink"/>
        </w:rPr>
      </w:pPr>
      <w:r>
        <w:rPr>
          <w:lang w:val="en-GB"/>
        </w:rPr>
        <w:t>The whole story can be watched here:</w:t>
      </w:r>
      <w:r>
        <w:rPr>
          <w:lang w:val="en-GB"/>
        </w:rPr>
        <w:br/>
      </w:r>
      <w:hyperlink r:id="rId11" w:history="1">
        <w:r>
          <w:rPr>
            <w:rStyle w:val="Hyperlink"/>
            <w:lang w:val="en-GB"/>
          </w:rPr>
          <w:t>Liebherr – First LR 1400 SX in lifting operation - YouTube</w:t>
        </w:r>
      </w:hyperlink>
    </w:p>
    <w:p w14:paraId="483F3464" w14:textId="77777777" w:rsidR="00FE5835" w:rsidRDefault="00FE5835" w:rsidP="00B76229">
      <w:pPr>
        <w:pStyle w:val="Copytext11Pt"/>
      </w:pPr>
    </w:p>
    <w:p w14:paraId="49D34D81" w14:textId="29D6E2DC" w:rsidR="00A300EF" w:rsidRPr="00A300EF" w:rsidRDefault="00A300EF" w:rsidP="00B76229">
      <w:pPr>
        <w:pStyle w:val="Copytext11Pt"/>
      </w:pPr>
      <w:r>
        <w:rPr>
          <w:lang w:val="en-GB"/>
        </w:rPr>
        <w:t>Further details about the LR 1400 SX:</w:t>
      </w:r>
    </w:p>
    <w:p w14:paraId="0F535C64" w14:textId="6D92C810" w:rsidR="00634D1E" w:rsidRPr="00D42A37" w:rsidRDefault="00217088" w:rsidP="00634D1E">
      <w:pPr>
        <w:pStyle w:val="Copytext11Pt"/>
      </w:pPr>
      <w:r>
        <w:rPr>
          <w:lang w:val="en-GB"/>
        </w:rPr>
        <w:t xml:space="preserve">Animation: </w:t>
      </w:r>
      <w:hyperlink r:id="rId12" w:history="1">
        <w:r>
          <w:rPr>
            <w:rStyle w:val="Hyperlink"/>
            <w:lang w:val="en-GB"/>
          </w:rPr>
          <w:t>Liebherr - Crawler Crane LR 1400 SX - YouTube</w:t>
        </w:r>
      </w:hyperlink>
      <w:r>
        <w:rPr>
          <w:lang w:val="en-GB"/>
        </w:rPr>
        <w:br/>
        <w:t xml:space="preserve">Gradient Travel Aid: </w:t>
      </w:r>
      <w:hyperlink r:id="rId13" w:history="1">
        <w:r>
          <w:rPr>
            <w:rStyle w:val="Hyperlink"/>
            <w:lang w:val="en-GB"/>
          </w:rPr>
          <w:t>Liebherr - Gradient Travel Aid - YouTube</w:t>
        </w:r>
      </w:hyperlink>
      <w:r>
        <w:rPr>
          <w:lang w:val="en-GB"/>
        </w:rPr>
        <w:br/>
        <w:t xml:space="preserve">Boom Up-and-Down Assistant: </w:t>
      </w:r>
      <w:hyperlink r:id="rId14" w:history="1">
        <w:r>
          <w:rPr>
            <w:rStyle w:val="Hyperlink"/>
            <w:lang w:val="en-GB"/>
          </w:rPr>
          <w:t>Liebherr – Boom Up-and-Down Assistant - YouTube</w:t>
        </w:r>
      </w:hyperlink>
      <w:r>
        <w:rPr>
          <w:lang w:val="en-GB"/>
        </w:rPr>
        <w:br/>
        <w:t xml:space="preserve">Ground pressure visualization: </w:t>
      </w:r>
      <w:hyperlink r:id="rId15" w:history="1">
        <w:r>
          <w:rPr>
            <w:rStyle w:val="Hyperlink"/>
            <w:lang w:val="en-GB"/>
          </w:rPr>
          <w:t>Liebherr - Ground Pressure Visualization - YouTube</w:t>
        </w:r>
      </w:hyperlink>
    </w:p>
    <w:p w14:paraId="07EF7D1F" w14:textId="77777777" w:rsidR="00634D1E" w:rsidRPr="00D42A37" w:rsidRDefault="00634D1E" w:rsidP="00B76229">
      <w:pPr>
        <w:pStyle w:val="Copyhead11Pt"/>
      </w:pPr>
    </w:p>
    <w:p w14:paraId="40F4B5AD" w14:textId="60A07D30" w:rsidR="00E63B48" w:rsidRDefault="00231232" w:rsidP="00B76229">
      <w:pPr>
        <w:pStyle w:val="Copyhead11Pt"/>
      </w:pPr>
      <w:r>
        <w:rPr>
          <w:b w:val="0"/>
          <w:noProof/>
          <w:lang w:val="en-GB"/>
        </w:rPr>
        <w:drawing>
          <wp:anchor distT="0" distB="0" distL="114300" distR="114300" simplePos="0" relativeHeight="251658240" behindDoc="1" locked="0" layoutInCell="1" allowOverlap="1" wp14:anchorId="64F535BB" wp14:editId="5272B92E">
            <wp:simplePos x="0" y="0"/>
            <wp:positionH relativeFrom="margin">
              <wp:align>left</wp:align>
            </wp:positionH>
            <wp:positionV relativeFrom="paragraph">
              <wp:posOffset>321310</wp:posOffset>
            </wp:positionV>
            <wp:extent cx="2268220" cy="1514475"/>
            <wp:effectExtent l="0" t="0" r="0" b="9525"/>
            <wp:wrapTight wrapText="bothSides">
              <wp:wrapPolygon edited="0">
                <wp:start x="0" y="0"/>
                <wp:lineTo x="0" y="21464"/>
                <wp:lineTo x="21406" y="21464"/>
                <wp:lineTo x="21406" y="0"/>
                <wp:lineTo x="0" y="0"/>
              </wp:wrapPolygon>
            </wp:wrapTight>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268220" cy="15144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bCs/>
          <w:lang w:val="en-GB"/>
        </w:rPr>
        <w:t>Images</w:t>
      </w:r>
    </w:p>
    <w:p w14:paraId="0209C55A" w14:textId="25B227E2" w:rsidR="00231232" w:rsidRPr="00B76229" w:rsidRDefault="00231232" w:rsidP="00B76229">
      <w:pPr>
        <w:pStyle w:val="Copyhead11Pt"/>
      </w:pPr>
    </w:p>
    <w:p w14:paraId="1C76DD26" w14:textId="77777777" w:rsidR="00231232" w:rsidRPr="007250C2" w:rsidRDefault="00231232" w:rsidP="00B76229">
      <w:pPr>
        <w:pStyle w:val="Caption9Pt"/>
        <w:spacing w:before="240"/>
        <w:rPr>
          <w:highlight w:val="yellow"/>
          <w:lang w:val="en-US"/>
        </w:rPr>
      </w:pPr>
    </w:p>
    <w:p w14:paraId="790F45A7" w14:textId="77777777" w:rsidR="00231232" w:rsidRPr="007250C2" w:rsidRDefault="00231232" w:rsidP="00B76229">
      <w:pPr>
        <w:pStyle w:val="Caption9Pt"/>
        <w:spacing w:before="240"/>
        <w:rPr>
          <w:highlight w:val="yellow"/>
          <w:lang w:val="en-US"/>
        </w:rPr>
      </w:pPr>
    </w:p>
    <w:p w14:paraId="2701A758" w14:textId="77777777" w:rsidR="00231232" w:rsidRPr="007250C2" w:rsidRDefault="00231232" w:rsidP="00B76229">
      <w:pPr>
        <w:pStyle w:val="Caption9Pt"/>
        <w:spacing w:before="240"/>
        <w:rPr>
          <w:highlight w:val="yellow"/>
          <w:lang w:val="en-US"/>
        </w:rPr>
      </w:pPr>
    </w:p>
    <w:p w14:paraId="6E230F79" w14:textId="77777777" w:rsidR="00231232" w:rsidRPr="007250C2" w:rsidRDefault="00231232" w:rsidP="00B76229">
      <w:pPr>
        <w:pStyle w:val="Caption9Pt"/>
        <w:spacing w:before="240"/>
        <w:rPr>
          <w:highlight w:val="yellow"/>
          <w:lang w:val="en-US"/>
        </w:rPr>
      </w:pPr>
    </w:p>
    <w:p w14:paraId="52DD1CE3" w14:textId="2319BB31" w:rsidR="00E63B48" w:rsidRPr="007250C2" w:rsidRDefault="00231232" w:rsidP="00B76229">
      <w:pPr>
        <w:pStyle w:val="Caption9Pt"/>
        <w:spacing w:before="240"/>
        <w:rPr>
          <w:lang w:val="en-US"/>
        </w:rPr>
      </w:pPr>
      <w:r>
        <w:rPr>
          <w:lang w:val="en-GB"/>
        </w:rPr>
        <w:t>liebherr-lr1400sx-1.jpg</w:t>
      </w:r>
      <w:r>
        <w:rPr>
          <w:highlight w:val="yellow"/>
          <w:lang w:val="en-GB"/>
        </w:rPr>
        <w:br/>
      </w:r>
      <w:r>
        <w:rPr>
          <w:lang w:val="en-GB"/>
        </w:rPr>
        <w:t>The new weightlifter has a name: LR 1400 SX</w:t>
      </w:r>
      <w:r w:rsidR="005D6D7D">
        <w:rPr>
          <w:lang w:val="en-GB"/>
        </w:rPr>
        <w:t>.</w:t>
      </w:r>
    </w:p>
    <w:p w14:paraId="19BD5456" w14:textId="75B3A1A9" w:rsidR="00231232" w:rsidRDefault="00413F21" w:rsidP="00B76229">
      <w:pPr>
        <w:pStyle w:val="Caption9Pt"/>
        <w:spacing w:before="240"/>
      </w:pPr>
      <w:r>
        <w:rPr>
          <w:noProof/>
          <w:highlight w:val="yellow"/>
          <w:lang w:val="en-GB"/>
        </w:rPr>
        <w:lastRenderedPageBreak/>
        <w:drawing>
          <wp:inline distT="0" distB="0" distL="0" distR="0" wp14:anchorId="12EFA76F" wp14:editId="0EF6F9FC">
            <wp:extent cx="1560365" cy="2342197"/>
            <wp:effectExtent l="0" t="0" r="1905" b="127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570346" cy="2357179"/>
                    </a:xfrm>
                    <a:prstGeom prst="rect">
                      <a:avLst/>
                    </a:prstGeom>
                    <a:noFill/>
                    <a:ln>
                      <a:noFill/>
                    </a:ln>
                  </pic:spPr>
                </pic:pic>
              </a:graphicData>
            </a:graphic>
          </wp:inline>
        </w:drawing>
      </w:r>
    </w:p>
    <w:p w14:paraId="1110DE3C" w14:textId="1DACA604" w:rsidR="00231232" w:rsidRPr="007250C2" w:rsidRDefault="00231232" w:rsidP="00231232">
      <w:pPr>
        <w:pStyle w:val="Caption9Pt"/>
        <w:spacing w:before="240"/>
        <w:rPr>
          <w:lang w:val="en-US"/>
        </w:rPr>
      </w:pPr>
      <w:r>
        <w:rPr>
          <w:lang w:val="en-GB"/>
        </w:rPr>
        <w:t>liebherr-lr1400sx-2.jpg</w:t>
      </w:r>
      <w:r>
        <w:rPr>
          <w:highlight w:val="yellow"/>
          <w:lang w:val="en-GB"/>
        </w:rPr>
        <w:br/>
      </w:r>
      <w:r>
        <w:rPr>
          <w:lang w:val="en-GB"/>
        </w:rPr>
        <w:t xml:space="preserve">The LR 1400 SX lifts the concrete tilt-up panels to the right position. </w:t>
      </w:r>
    </w:p>
    <w:p w14:paraId="4FE69B96" w14:textId="7C49AB4C" w:rsidR="00231232" w:rsidRPr="007250C2" w:rsidRDefault="00231232" w:rsidP="00B76229">
      <w:pPr>
        <w:pStyle w:val="Caption9Pt"/>
        <w:spacing w:before="240"/>
        <w:rPr>
          <w:lang w:val="en-US"/>
        </w:rPr>
      </w:pPr>
    </w:p>
    <w:p w14:paraId="313D72B4" w14:textId="77777777" w:rsidR="00231232" w:rsidRPr="007250C2" w:rsidRDefault="00231232" w:rsidP="00B76229">
      <w:pPr>
        <w:pStyle w:val="Caption9Pt"/>
        <w:spacing w:before="240"/>
        <w:rPr>
          <w:lang w:val="en-US"/>
        </w:rPr>
      </w:pPr>
    </w:p>
    <w:p w14:paraId="1512715B" w14:textId="50E2D33E" w:rsidR="00C72A22" w:rsidRPr="00ED0E4D" w:rsidRDefault="00C72A22" w:rsidP="00C72A22">
      <w:pPr>
        <w:pStyle w:val="Copyhead11Pt"/>
      </w:pPr>
      <w:r>
        <w:rPr>
          <w:bCs/>
          <w:lang w:val="en-GB"/>
        </w:rPr>
        <w:t>Contact</w:t>
      </w:r>
    </w:p>
    <w:p w14:paraId="5D469545" w14:textId="0E8AA7E7" w:rsidR="00C745AD" w:rsidRPr="00ED0E4D" w:rsidRDefault="00C72A22" w:rsidP="00C72A22">
      <w:pPr>
        <w:pStyle w:val="Copytext11Pt"/>
        <w:rPr>
          <w:rFonts w:eastAsiaTheme="minorHAnsi"/>
        </w:rPr>
      </w:pPr>
      <w:r>
        <w:rPr>
          <w:lang w:val="en-GB"/>
        </w:rPr>
        <w:t>Gregor Griesser</w:t>
      </w:r>
      <w:r>
        <w:rPr>
          <w:lang w:val="en-GB"/>
        </w:rPr>
        <w:br/>
        <w:t>Strategic Marketing and Communications</w:t>
      </w:r>
      <w:r>
        <w:rPr>
          <w:lang w:val="en-GB"/>
        </w:rPr>
        <w:br/>
        <w:t xml:space="preserve">Email: </w:t>
      </w:r>
      <w:hyperlink r:id="rId18" w:history="1">
        <w:r>
          <w:rPr>
            <w:rStyle w:val="Hyperlink"/>
            <w:rFonts w:eastAsiaTheme="minorHAnsi"/>
            <w:lang w:val="en-GB"/>
          </w:rPr>
          <w:t>gregor.griesser@liebherr.com</w:t>
        </w:r>
      </w:hyperlink>
    </w:p>
    <w:p w14:paraId="2B7528AF" w14:textId="0E2E63AD" w:rsidR="00C745AD" w:rsidRPr="001C7166" w:rsidRDefault="00C72A22" w:rsidP="00C72A22">
      <w:pPr>
        <w:pStyle w:val="Copytext11Pt"/>
        <w:rPr>
          <w:rFonts w:eastAsiaTheme="minorHAnsi"/>
        </w:rPr>
      </w:pPr>
      <w:r>
        <w:rPr>
          <w:lang w:val="en-GB"/>
        </w:rPr>
        <w:t>Wolfgang Pfister</w:t>
      </w:r>
      <w:r>
        <w:rPr>
          <w:lang w:val="en-GB"/>
        </w:rPr>
        <w:br/>
        <w:t>Head of Strategic Marketing &amp; Communications</w:t>
      </w:r>
      <w:r>
        <w:rPr>
          <w:lang w:val="en-GB"/>
        </w:rPr>
        <w:br/>
        <w:t>Tel.: +43 50809 41444</w:t>
      </w:r>
      <w:r>
        <w:rPr>
          <w:lang w:val="en-GB"/>
        </w:rPr>
        <w:br/>
        <w:t xml:space="preserve">Email: </w:t>
      </w:r>
      <w:hyperlink r:id="rId19" w:history="1">
        <w:r>
          <w:rPr>
            <w:rStyle w:val="Hyperlink"/>
            <w:rFonts w:eastAsiaTheme="minorHAnsi"/>
            <w:lang w:val="en-GB"/>
          </w:rPr>
          <w:t>wolfgang.pfister@liebherr.com</w:t>
        </w:r>
      </w:hyperlink>
    </w:p>
    <w:p w14:paraId="49043B95" w14:textId="60870961" w:rsidR="00C72A22" w:rsidRPr="00ED0E4D" w:rsidRDefault="00C72A22" w:rsidP="00C72A22">
      <w:pPr>
        <w:pStyle w:val="Copyhead11Pt"/>
      </w:pPr>
      <w:r>
        <w:rPr>
          <w:bCs/>
          <w:lang w:val="en-GB"/>
        </w:rPr>
        <w:t>Published by:</w:t>
      </w:r>
    </w:p>
    <w:p w14:paraId="4A3FB1CC" w14:textId="031C9531" w:rsidR="00C72A22" w:rsidRPr="002B500D" w:rsidRDefault="00C72A22" w:rsidP="00B76229">
      <w:pPr>
        <w:pStyle w:val="Copytext11Pt"/>
      </w:pPr>
      <w:r>
        <w:rPr>
          <w:lang w:val="en-GB"/>
        </w:rPr>
        <w:t>Liebherr-</w:t>
      </w:r>
      <w:proofErr w:type="spellStart"/>
      <w:r>
        <w:rPr>
          <w:lang w:val="en-GB"/>
        </w:rPr>
        <w:t>Werk</w:t>
      </w:r>
      <w:proofErr w:type="spellEnd"/>
      <w:r>
        <w:rPr>
          <w:lang w:val="en-GB"/>
        </w:rPr>
        <w:t xml:space="preserve"> </w:t>
      </w:r>
      <w:proofErr w:type="spellStart"/>
      <w:r>
        <w:rPr>
          <w:lang w:val="en-GB"/>
        </w:rPr>
        <w:t>Nenzing</w:t>
      </w:r>
      <w:proofErr w:type="spellEnd"/>
      <w:r>
        <w:rPr>
          <w:lang w:val="en-GB"/>
        </w:rPr>
        <w:t xml:space="preserve"> GmbH</w:t>
      </w:r>
      <w:r>
        <w:rPr>
          <w:lang w:val="en-GB"/>
        </w:rPr>
        <w:br/>
      </w:r>
      <w:proofErr w:type="spellStart"/>
      <w:r>
        <w:rPr>
          <w:lang w:val="en-GB"/>
        </w:rPr>
        <w:t>Nenzing</w:t>
      </w:r>
      <w:proofErr w:type="spellEnd"/>
      <w:r>
        <w:rPr>
          <w:lang w:val="en-GB"/>
        </w:rPr>
        <w:t>/Austria</w:t>
      </w:r>
      <w:r>
        <w:rPr>
          <w:lang w:val="en-GB"/>
        </w:rPr>
        <w:br/>
      </w:r>
      <w:hyperlink r:id="rId20" w:history="1">
        <w:r>
          <w:rPr>
            <w:rStyle w:val="Hyperlink"/>
            <w:rFonts w:eastAsiaTheme="minorHAnsi"/>
            <w:lang w:val="en-GB"/>
          </w:rPr>
          <w:t>www.liebherr.com</w:t>
        </w:r>
      </w:hyperlink>
    </w:p>
    <w:sectPr w:rsidR="00C72A22" w:rsidRPr="002B500D" w:rsidSect="00E847CC">
      <w:headerReference w:type="default" r:id="rId21"/>
      <w:footerReference w:type="default" r:id="rId22"/>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704E3C" w14:textId="77777777" w:rsidR="00FE58C9" w:rsidRDefault="00FE58C9" w:rsidP="00B81ED6">
      <w:pPr>
        <w:spacing w:after="0" w:line="240" w:lineRule="auto"/>
      </w:pPr>
      <w:r>
        <w:separator/>
      </w:r>
    </w:p>
  </w:endnote>
  <w:endnote w:type="continuationSeparator" w:id="0">
    <w:p w14:paraId="409B8B87" w14:textId="77777777" w:rsidR="00FE58C9" w:rsidRDefault="00FE58C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3F77F257" w:rsidR="00D30F3D" w:rsidRPr="00E847CC" w:rsidRDefault="00D30F3D"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5D6D7D">
      <w:rPr>
        <w:rFonts w:ascii="Arial" w:hAnsi="Arial" w:cs="Arial"/>
        <w:noProof/>
      </w:rPr>
      <w:instrText>3</w:instrText>
    </w:r>
    <w:r>
      <w:rPr>
        <w:rFonts w:ascii="Arial" w:hAnsi="Arial" w:cs="Arial"/>
        <w:noProof/>
      </w:rPr>
      <w:fldChar w:fldCharType="end"/>
    </w:r>
    <w:r>
      <w:rPr>
        <w:rFonts w:ascii="Arial" w:hAnsi="Arial" w:cs="Arial"/>
      </w:rPr>
      <w:instrText xml:space="preserve"> &gt; 1 "</w:instrText>
    </w:r>
    <w:r>
      <w:rPr>
        <w:rFonts w:ascii="Arial" w:hAnsi="Arial" w:cs="Arial"/>
      </w:rPr>
      <w:fldChar w:fldCharType="begin"/>
    </w:r>
    <w:r>
      <w:rPr>
        <w:rFonts w:ascii="Arial" w:hAnsi="Arial" w:cs="Arial"/>
      </w:rPr>
      <w:instrText xml:space="preserve"> PAGE  </w:instrText>
    </w:r>
    <w:r>
      <w:rPr>
        <w:rFonts w:ascii="Arial" w:hAnsi="Arial" w:cs="Arial"/>
      </w:rPr>
      <w:fldChar w:fldCharType="separate"/>
    </w:r>
    <w:r w:rsidR="005D6D7D">
      <w:rPr>
        <w:rFonts w:ascii="Arial" w:hAnsi="Arial" w:cs="Arial"/>
        <w:noProof/>
      </w:rPr>
      <w:instrText>3</w:instrText>
    </w:r>
    <w:r>
      <w:rPr>
        <w:rFonts w:ascii="Arial" w:hAnsi="Arial" w:cs="Arial"/>
      </w:rPr>
      <w:fldChar w:fldCharType="end"/>
    </w:r>
    <w:r>
      <w:rPr>
        <w:rFonts w:ascii="Arial" w:hAnsi="Arial" w:cs="Arial"/>
      </w:rPr>
      <w:instrText>/</w:instrText>
    </w:r>
    <w:r>
      <w:rPr>
        <w:rFonts w:ascii="Arial" w:hAnsi="Arial" w:cs="Arial"/>
      </w:rPr>
      <w:fldChar w:fldCharType="begin"/>
    </w:r>
    <w:r>
      <w:rPr>
        <w:rFonts w:ascii="Arial" w:hAnsi="Arial" w:cs="Arial"/>
      </w:rPr>
      <w:instrText xml:space="preserve"> SECTIONPAGES  </w:instrText>
    </w:r>
    <w:r>
      <w:rPr>
        <w:rFonts w:ascii="Arial" w:hAnsi="Arial" w:cs="Arial"/>
      </w:rPr>
      <w:fldChar w:fldCharType="separate"/>
    </w:r>
    <w:r w:rsidR="005D6D7D">
      <w:rPr>
        <w:rFonts w:ascii="Arial" w:hAnsi="Arial" w:cs="Arial"/>
        <w:noProof/>
      </w:rPr>
      <w:instrText>3</w:instrText>
    </w:r>
    <w:r>
      <w:rPr>
        <w:rFonts w:ascii="Arial" w:hAnsi="Arial" w:cs="Arial"/>
        <w:noProof/>
      </w:rPr>
      <w:fldChar w:fldCharType="end"/>
    </w:r>
    <w:r>
      <w:rPr>
        <w:rFonts w:ascii="Arial" w:hAnsi="Arial" w:cs="Arial"/>
      </w:rPr>
      <w:instrText xml:space="preserve">" "" </w:instrText>
    </w:r>
    <w:r w:rsidR="009B45F9">
      <w:rPr>
        <w:rFonts w:ascii="Arial" w:hAnsi="Arial" w:cs="Arial"/>
      </w:rPr>
      <w:fldChar w:fldCharType="separate"/>
    </w:r>
    <w:r w:rsidR="005D6D7D">
      <w:rPr>
        <w:rFonts w:ascii="Arial" w:hAnsi="Arial" w:cs="Arial"/>
        <w:noProof/>
      </w:rPr>
      <w:t>3/3</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B2BD04" w14:textId="77777777" w:rsidR="00FE58C9" w:rsidRDefault="00FE58C9" w:rsidP="00B81ED6">
      <w:pPr>
        <w:spacing w:after="0" w:line="240" w:lineRule="auto"/>
      </w:pPr>
      <w:r>
        <w:separator/>
      </w:r>
    </w:p>
  </w:footnote>
  <w:footnote w:type="continuationSeparator" w:id="0">
    <w:p w14:paraId="1BE0647E" w14:textId="77777777" w:rsidR="00FE58C9" w:rsidRDefault="00FE58C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D30F3D" w:rsidRDefault="00D30F3D">
    <w:pPr>
      <w:pStyle w:val="Kopfzeile"/>
    </w:pPr>
    <w:r>
      <w:rPr>
        <w:lang w:val="en-GB"/>
      </w:rPr>
      <w:tab/>
    </w:r>
    <w:r>
      <w:rPr>
        <w:lang w:val="en-GB"/>
      </w:rPr>
      <w:tab/>
    </w:r>
    <w:r>
      <w:rPr>
        <w:lang w:val="en-GB"/>
      </w:rPr>
      <w:ptab w:relativeTo="margin" w:alignment="right" w:leader="none"/>
    </w:r>
    <w:r>
      <w:rPr>
        <w:noProof/>
        <w:lang w:val="en-GB"/>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rPr>
        <w:lang w:val="en-GB"/>
      </w:rPr>
      <w:tab/>
    </w:r>
    <w:r>
      <w:rPr>
        <w:lang w:val="en-GB"/>
      </w:rPr>
      <w:tab/>
    </w:r>
  </w:p>
  <w:p w14:paraId="06F7894A" w14:textId="77777777" w:rsidR="00D30F3D" w:rsidRDefault="00D30F3D">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0CA84211"/>
    <w:multiLevelType w:val="hybridMultilevel"/>
    <w:tmpl w:val="99B2ED8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12475286"/>
    <w:multiLevelType w:val="hybridMultilevel"/>
    <w:tmpl w:val="531A64A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16D21F36"/>
    <w:multiLevelType w:val="hybridMultilevel"/>
    <w:tmpl w:val="2054829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5" w15:restartNumberingAfterBreak="0">
    <w:nsid w:val="32F63354"/>
    <w:multiLevelType w:val="hybridMultilevel"/>
    <w:tmpl w:val="D730C46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4"/>
  </w:num>
  <w:num w:numId="4">
    <w:abstractNumId w:val="2"/>
  </w:num>
  <w:num w:numId="5">
    <w:abstractNumId w:val="3"/>
  </w:num>
  <w:num w:numId="6">
    <w:abstractNumId w:val="5"/>
  </w:num>
  <w:num w:numId="7">
    <w:abstractNumId w:val="4"/>
  </w:num>
  <w:num w:numId="8">
    <w:abstractNumId w:val="4"/>
  </w:num>
  <w:num w:numId="9">
    <w:abstractNumId w:val="4"/>
  </w:num>
  <w:num w:numId="10">
    <w:abstractNumId w:val="4"/>
  </w:num>
  <w:num w:numId="11">
    <w:abstractNumId w:val="4"/>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556D"/>
    <w:rsid w:val="00006285"/>
    <w:rsid w:val="00006D29"/>
    <w:rsid w:val="00011135"/>
    <w:rsid w:val="00020048"/>
    <w:rsid w:val="000300E9"/>
    <w:rsid w:val="00031D42"/>
    <w:rsid w:val="00033002"/>
    <w:rsid w:val="0004574B"/>
    <w:rsid w:val="00066E54"/>
    <w:rsid w:val="000679F1"/>
    <w:rsid w:val="0008287E"/>
    <w:rsid w:val="000A24B5"/>
    <w:rsid w:val="000A555B"/>
    <w:rsid w:val="000B51B2"/>
    <w:rsid w:val="000C36B3"/>
    <w:rsid w:val="000D2AF8"/>
    <w:rsid w:val="000E0C44"/>
    <w:rsid w:val="000E3C3F"/>
    <w:rsid w:val="000F4F41"/>
    <w:rsid w:val="00115A21"/>
    <w:rsid w:val="00130BF0"/>
    <w:rsid w:val="001378D5"/>
    <w:rsid w:val="001407EB"/>
    <w:rsid w:val="00141759"/>
    <w:rsid w:val="001417BD"/>
    <w:rsid w:val="001419B4"/>
    <w:rsid w:val="00145DB7"/>
    <w:rsid w:val="00151E5F"/>
    <w:rsid w:val="001525AC"/>
    <w:rsid w:val="00155E6F"/>
    <w:rsid w:val="0016387A"/>
    <w:rsid w:val="00181DD2"/>
    <w:rsid w:val="0018492E"/>
    <w:rsid w:val="00194363"/>
    <w:rsid w:val="00194838"/>
    <w:rsid w:val="001A1AD7"/>
    <w:rsid w:val="001C7166"/>
    <w:rsid w:val="001D1A54"/>
    <w:rsid w:val="001E3C0A"/>
    <w:rsid w:val="001E7BA8"/>
    <w:rsid w:val="0020471A"/>
    <w:rsid w:val="00211A82"/>
    <w:rsid w:val="00217088"/>
    <w:rsid w:val="002261EE"/>
    <w:rsid w:val="00231232"/>
    <w:rsid w:val="002361C0"/>
    <w:rsid w:val="00243023"/>
    <w:rsid w:val="0025681E"/>
    <w:rsid w:val="00267AA0"/>
    <w:rsid w:val="002807FF"/>
    <w:rsid w:val="00297AFA"/>
    <w:rsid w:val="002A6DDF"/>
    <w:rsid w:val="002B500D"/>
    <w:rsid w:val="002C20CD"/>
    <w:rsid w:val="002C3350"/>
    <w:rsid w:val="002D108E"/>
    <w:rsid w:val="002F7C97"/>
    <w:rsid w:val="003075D2"/>
    <w:rsid w:val="00307782"/>
    <w:rsid w:val="00327624"/>
    <w:rsid w:val="00336130"/>
    <w:rsid w:val="0034087B"/>
    <w:rsid w:val="00342F6E"/>
    <w:rsid w:val="0034306A"/>
    <w:rsid w:val="00343663"/>
    <w:rsid w:val="00351652"/>
    <w:rsid w:val="003524D2"/>
    <w:rsid w:val="00357B99"/>
    <w:rsid w:val="0036277F"/>
    <w:rsid w:val="003936A6"/>
    <w:rsid w:val="003968F7"/>
    <w:rsid w:val="003A10B6"/>
    <w:rsid w:val="003A14FB"/>
    <w:rsid w:val="003A67EB"/>
    <w:rsid w:val="003C13D5"/>
    <w:rsid w:val="003C53D1"/>
    <w:rsid w:val="003C55C5"/>
    <w:rsid w:val="003C57A1"/>
    <w:rsid w:val="003D31A8"/>
    <w:rsid w:val="003D5077"/>
    <w:rsid w:val="003E7855"/>
    <w:rsid w:val="003F5696"/>
    <w:rsid w:val="003F6E00"/>
    <w:rsid w:val="00413F21"/>
    <w:rsid w:val="0041731C"/>
    <w:rsid w:val="0042245C"/>
    <w:rsid w:val="0042670F"/>
    <w:rsid w:val="0043353C"/>
    <w:rsid w:val="004416FA"/>
    <w:rsid w:val="0044771D"/>
    <w:rsid w:val="00447FD2"/>
    <w:rsid w:val="0045517B"/>
    <w:rsid w:val="0045594D"/>
    <w:rsid w:val="00470AEB"/>
    <w:rsid w:val="00474977"/>
    <w:rsid w:val="004848D4"/>
    <w:rsid w:val="00497727"/>
    <w:rsid w:val="004C1A07"/>
    <w:rsid w:val="004C409A"/>
    <w:rsid w:val="004D34F9"/>
    <w:rsid w:val="004D65F3"/>
    <w:rsid w:val="004E220B"/>
    <w:rsid w:val="004F199E"/>
    <w:rsid w:val="00504E3C"/>
    <w:rsid w:val="0051200C"/>
    <w:rsid w:val="005150C9"/>
    <w:rsid w:val="005315C1"/>
    <w:rsid w:val="00533F90"/>
    <w:rsid w:val="00541DE0"/>
    <w:rsid w:val="0054263E"/>
    <w:rsid w:val="00546D92"/>
    <w:rsid w:val="00556698"/>
    <w:rsid w:val="00570359"/>
    <w:rsid w:val="005834C5"/>
    <w:rsid w:val="005A1161"/>
    <w:rsid w:val="005A5A19"/>
    <w:rsid w:val="005B0E53"/>
    <w:rsid w:val="005C09F2"/>
    <w:rsid w:val="005D11AF"/>
    <w:rsid w:val="005D6D7D"/>
    <w:rsid w:val="005D7CC7"/>
    <w:rsid w:val="005E70D0"/>
    <w:rsid w:val="005F506D"/>
    <w:rsid w:val="005F5102"/>
    <w:rsid w:val="006041A9"/>
    <w:rsid w:val="00604275"/>
    <w:rsid w:val="00612899"/>
    <w:rsid w:val="00634D1E"/>
    <w:rsid w:val="00646401"/>
    <w:rsid w:val="00646613"/>
    <w:rsid w:val="00652E53"/>
    <w:rsid w:val="0067057C"/>
    <w:rsid w:val="0067475D"/>
    <w:rsid w:val="0067475E"/>
    <w:rsid w:val="00687869"/>
    <w:rsid w:val="006A2EE8"/>
    <w:rsid w:val="006C06B9"/>
    <w:rsid w:val="006C6279"/>
    <w:rsid w:val="006D5C45"/>
    <w:rsid w:val="006E437F"/>
    <w:rsid w:val="006E4D41"/>
    <w:rsid w:val="006E5582"/>
    <w:rsid w:val="006F0C09"/>
    <w:rsid w:val="006F111E"/>
    <w:rsid w:val="00704746"/>
    <w:rsid w:val="007105C1"/>
    <w:rsid w:val="007250C2"/>
    <w:rsid w:val="00727493"/>
    <w:rsid w:val="00741F6C"/>
    <w:rsid w:val="00747169"/>
    <w:rsid w:val="0076049D"/>
    <w:rsid w:val="00761197"/>
    <w:rsid w:val="00761E5B"/>
    <w:rsid w:val="00777197"/>
    <w:rsid w:val="00777412"/>
    <w:rsid w:val="007A2E37"/>
    <w:rsid w:val="007B16A0"/>
    <w:rsid w:val="007B6399"/>
    <w:rsid w:val="007C2DD9"/>
    <w:rsid w:val="007C57F5"/>
    <w:rsid w:val="007D00EE"/>
    <w:rsid w:val="007D5FEC"/>
    <w:rsid w:val="007E0EC2"/>
    <w:rsid w:val="007E4B89"/>
    <w:rsid w:val="007E562B"/>
    <w:rsid w:val="007E5713"/>
    <w:rsid w:val="007F2586"/>
    <w:rsid w:val="007F310C"/>
    <w:rsid w:val="007F6E46"/>
    <w:rsid w:val="00814512"/>
    <w:rsid w:val="00816B07"/>
    <w:rsid w:val="00824226"/>
    <w:rsid w:val="00824D08"/>
    <w:rsid w:val="00833F34"/>
    <w:rsid w:val="0083598C"/>
    <w:rsid w:val="00844E0F"/>
    <w:rsid w:val="0085506E"/>
    <w:rsid w:val="00857567"/>
    <w:rsid w:val="00874EED"/>
    <w:rsid w:val="0088640A"/>
    <w:rsid w:val="00892E30"/>
    <w:rsid w:val="00893BA1"/>
    <w:rsid w:val="00895F14"/>
    <w:rsid w:val="00896DDA"/>
    <w:rsid w:val="008C78ED"/>
    <w:rsid w:val="008E58DB"/>
    <w:rsid w:val="008F4707"/>
    <w:rsid w:val="008F5FF2"/>
    <w:rsid w:val="00902058"/>
    <w:rsid w:val="0091394D"/>
    <w:rsid w:val="009169F9"/>
    <w:rsid w:val="009216BA"/>
    <w:rsid w:val="0092336D"/>
    <w:rsid w:val="009240B4"/>
    <w:rsid w:val="00933354"/>
    <w:rsid w:val="0093605C"/>
    <w:rsid w:val="00940E4C"/>
    <w:rsid w:val="0094328C"/>
    <w:rsid w:val="00943F07"/>
    <w:rsid w:val="00952C02"/>
    <w:rsid w:val="00955F4D"/>
    <w:rsid w:val="0096004B"/>
    <w:rsid w:val="00960F81"/>
    <w:rsid w:val="00961E3A"/>
    <w:rsid w:val="00965077"/>
    <w:rsid w:val="0098228F"/>
    <w:rsid w:val="009876DB"/>
    <w:rsid w:val="009A3D17"/>
    <w:rsid w:val="009B08CF"/>
    <w:rsid w:val="009B45F9"/>
    <w:rsid w:val="009B6F42"/>
    <w:rsid w:val="009E1B25"/>
    <w:rsid w:val="009E566B"/>
    <w:rsid w:val="009E77B5"/>
    <w:rsid w:val="00A05633"/>
    <w:rsid w:val="00A14A29"/>
    <w:rsid w:val="00A261BF"/>
    <w:rsid w:val="00A300EF"/>
    <w:rsid w:val="00A31271"/>
    <w:rsid w:val="00A467D3"/>
    <w:rsid w:val="00A4709C"/>
    <w:rsid w:val="00A471CE"/>
    <w:rsid w:val="00A57F5F"/>
    <w:rsid w:val="00A652D0"/>
    <w:rsid w:val="00A75FB3"/>
    <w:rsid w:val="00A829F8"/>
    <w:rsid w:val="00A90559"/>
    <w:rsid w:val="00A969DA"/>
    <w:rsid w:val="00AB1F99"/>
    <w:rsid w:val="00AB2A5F"/>
    <w:rsid w:val="00AC2129"/>
    <w:rsid w:val="00AC24D8"/>
    <w:rsid w:val="00AC5B8D"/>
    <w:rsid w:val="00AC5C0C"/>
    <w:rsid w:val="00AD07C7"/>
    <w:rsid w:val="00AD31DA"/>
    <w:rsid w:val="00AD7C73"/>
    <w:rsid w:val="00AF1F99"/>
    <w:rsid w:val="00B03211"/>
    <w:rsid w:val="00B12BC1"/>
    <w:rsid w:val="00B21E19"/>
    <w:rsid w:val="00B322A9"/>
    <w:rsid w:val="00B3461F"/>
    <w:rsid w:val="00B53B3F"/>
    <w:rsid w:val="00B55FD4"/>
    <w:rsid w:val="00B66971"/>
    <w:rsid w:val="00B70D14"/>
    <w:rsid w:val="00B73261"/>
    <w:rsid w:val="00B733D7"/>
    <w:rsid w:val="00B76229"/>
    <w:rsid w:val="00B81ED6"/>
    <w:rsid w:val="00B9778F"/>
    <w:rsid w:val="00BB0BFF"/>
    <w:rsid w:val="00BC3871"/>
    <w:rsid w:val="00BC7084"/>
    <w:rsid w:val="00BD33E5"/>
    <w:rsid w:val="00BD7045"/>
    <w:rsid w:val="00BF7E1F"/>
    <w:rsid w:val="00C020F6"/>
    <w:rsid w:val="00C43A79"/>
    <w:rsid w:val="00C464EC"/>
    <w:rsid w:val="00C5141B"/>
    <w:rsid w:val="00C6384A"/>
    <w:rsid w:val="00C70C73"/>
    <w:rsid w:val="00C72A22"/>
    <w:rsid w:val="00C745AD"/>
    <w:rsid w:val="00C77574"/>
    <w:rsid w:val="00C87254"/>
    <w:rsid w:val="00CA10C3"/>
    <w:rsid w:val="00CA57D2"/>
    <w:rsid w:val="00CB72E6"/>
    <w:rsid w:val="00CC53CD"/>
    <w:rsid w:val="00CC6EFD"/>
    <w:rsid w:val="00CD300D"/>
    <w:rsid w:val="00CD78ED"/>
    <w:rsid w:val="00CE5ABC"/>
    <w:rsid w:val="00CE64A6"/>
    <w:rsid w:val="00D069E1"/>
    <w:rsid w:val="00D20A3C"/>
    <w:rsid w:val="00D30F3D"/>
    <w:rsid w:val="00D40432"/>
    <w:rsid w:val="00D42A37"/>
    <w:rsid w:val="00D63B50"/>
    <w:rsid w:val="00D70B34"/>
    <w:rsid w:val="00D74E0A"/>
    <w:rsid w:val="00DA1C4F"/>
    <w:rsid w:val="00DC32DC"/>
    <w:rsid w:val="00DF40C0"/>
    <w:rsid w:val="00DF4555"/>
    <w:rsid w:val="00E10FAE"/>
    <w:rsid w:val="00E13352"/>
    <w:rsid w:val="00E133E3"/>
    <w:rsid w:val="00E21B1D"/>
    <w:rsid w:val="00E23815"/>
    <w:rsid w:val="00E24356"/>
    <w:rsid w:val="00E25FDE"/>
    <w:rsid w:val="00E260E6"/>
    <w:rsid w:val="00E27321"/>
    <w:rsid w:val="00E31B61"/>
    <w:rsid w:val="00E32363"/>
    <w:rsid w:val="00E345D7"/>
    <w:rsid w:val="00E40B1C"/>
    <w:rsid w:val="00E43724"/>
    <w:rsid w:val="00E51220"/>
    <w:rsid w:val="00E63B48"/>
    <w:rsid w:val="00E63BA6"/>
    <w:rsid w:val="00E70CE0"/>
    <w:rsid w:val="00E74B22"/>
    <w:rsid w:val="00E7611E"/>
    <w:rsid w:val="00E82A2A"/>
    <w:rsid w:val="00E847CC"/>
    <w:rsid w:val="00EA09C1"/>
    <w:rsid w:val="00EA26F3"/>
    <w:rsid w:val="00EA45D8"/>
    <w:rsid w:val="00EA51ED"/>
    <w:rsid w:val="00EA75E4"/>
    <w:rsid w:val="00ED0E4D"/>
    <w:rsid w:val="00EE1549"/>
    <w:rsid w:val="00EF3D3C"/>
    <w:rsid w:val="00F00AE1"/>
    <w:rsid w:val="00F03411"/>
    <w:rsid w:val="00F04D47"/>
    <w:rsid w:val="00F2432D"/>
    <w:rsid w:val="00F410FA"/>
    <w:rsid w:val="00F5084E"/>
    <w:rsid w:val="00F55D7E"/>
    <w:rsid w:val="00F57FA6"/>
    <w:rsid w:val="00F60569"/>
    <w:rsid w:val="00F63835"/>
    <w:rsid w:val="00F70361"/>
    <w:rsid w:val="00F707D0"/>
    <w:rsid w:val="00F715EA"/>
    <w:rsid w:val="00F77A20"/>
    <w:rsid w:val="00F9661A"/>
    <w:rsid w:val="00FB282F"/>
    <w:rsid w:val="00FB383C"/>
    <w:rsid w:val="00FB50A9"/>
    <w:rsid w:val="00FC145A"/>
    <w:rsid w:val="00FC266A"/>
    <w:rsid w:val="00FC71E8"/>
    <w:rsid w:val="00FD4EF6"/>
    <w:rsid w:val="00FD6D0C"/>
    <w:rsid w:val="00FE5835"/>
    <w:rsid w:val="00FE58C9"/>
    <w:rsid w:val="00FF09BB"/>
    <w:rsid w:val="00FF3136"/>
    <w:rsid w:val="00FF6D3D"/>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786" w:hanging="360"/>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C87254"/>
    <w:rPr>
      <w:sz w:val="16"/>
      <w:szCs w:val="16"/>
    </w:rPr>
  </w:style>
  <w:style w:type="paragraph" w:styleId="Kommentartext">
    <w:name w:val="annotation text"/>
    <w:basedOn w:val="Standard"/>
    <w:link w:val="KommentartextZchn"/>
    <w:uiPriority w:val="99"/>
    <w:semiHidden/>
    <w:unhideWhenUsed/>
    <w:rsid w:val="00C87254"/>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87254"/>
    <w:rPr>
      <w:sz w:val="20"/>
      <w:szCs w:val="20"/>
    </w:rPr>
  </w:style>
  <w:style w:type="paragraph" w:styleId="Kommentarthema">
    <w:name w:val="annotation subject"/>
    <w:basedOn w:val="Kommentartext"/>
    <w:next w:val="Kommentartext"/>
    <w:link w:val="KommentarthemaZchn"/>
    <w:uiPriority w:val="99"/>
    <w:semiHidden/>
    <w:unhideWhenUsed/>
    <w:rsid w:val="00C87254"/>
    <w:rPr>
      <w:b/>
      <w:bCs/>
    </w:rPr>
  </w:style>
  <w:style w:type="character" w:customStyle="1" w:styleId="KommentarthemaZchn">
    <w:name w:val="Kommentarthema Zchn"/>
    <w:basedOn w:val="KommentartextZchn"/>
    <w:link w:val="Kommentarthema"/>
    <w:uiPriority w:val="99"/>
    <w:semiHidden/>
    <w:rsid w:val="00C87254"/>
    <w:rPr>
      <w:b/>
      <w:bCs/>
      <w:sz w:val="20"/>
      <w:szCs w:val="20"/>
    </w:rPr>
  </w:style>
  <w:style w:type="character" w:customStyle="1" w:styleId="NichtaufgelsteErwhnung1">
    <w:name w:val="Nicht aufgelöste Erwähnung1"/>
    <w:basedOn w:val="Absatz-Standardschriftart"/>
    <w:uiPriority w:val="99"/>
    <w:semiHidden/>
    <w:unhideWhenUsed/>
    <w:rsid w:val="00C745AD"/>
    <w:rPr>
      <w:color w:val="605E5C"/>
      <w:shd w:val="clear" w:color="auto" w:fill="E1DFDD"/>
    </w:rPr>
  </w:style>
  <w:style w:type="paragraph" w:styleId="Listenabsatz">
    <w:name w:val="List Paragraph"/>
    <w:basedOn w:val="Standard"/>
    <w:uiPriority w:val="34"/>
    <w:rsid w:val="00AC5B8D"/>
    <w:pPr>
      <w:ind w:left="720"/>
      <w:contextualSpacing/>
    </w:pPr>
  </w:style>
  <w:style w:type="character" w:styleId="BesuchterLink">
    <w:name w:val="FollowedHyperlink"/>
    <w:basedOn w:val="Absatz-Standardschriftart"/>
    <w:uiPriority w:val="99"/>
    <w:semiHidden/>
    <w:unhideWhenUsed/>
    <w:rsid w:val="00D069E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4950117">
      <w:bodyDiv w:val="1"/>
      <w:marLeft w:val="0"/>
      <w:marRight w:val="0"/>
      <w:marTop w:val="0"/>
      <w:marBottom w:val="0"/>
      <w:divBdr>
        <w:top w:val="none" w:sz="0" w:space="0" w:color="auto"/>
        <w:left w:val="none" w:sz="0" w:space="0" w:color="auto"/>
        <w:bottom w:val="none" w:sz="0" w:space="0" w:color="auto"/>
        <w:right w:val="none" w:sz="0" w:space="0" w:color="auto"/>
      </w:divBdr>
    </w:div>
    <w:div w:id="855076559">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85759866">
      <w:bodyDiv w:val="1"/>
      <w:marLeft w:val="0"/>
      <w:marRight w:val="0"/>
      <w:marTop w:val="0"/>
      <w:marBottom w:val="0"/>
      <w:divBdr>
        <w:top w:val="none" w:sz="0" w:space="0" w:color="auto"/>
        <w:left w:val="none" w:sz="0" w:space="0" w:color="auto"/>
        <w:bottom w:val="none" w:sz="0" w:space="0" w:color="auto"/>
        <w:right w:val="none" w:sz="0" w:space="0" w:color="auto"/>
      </w:divBdr>
    </w:div>
    <w:div w:id="2124107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watch?v=Vnx0MAKfTzU&amp;t=19s" TargetMode="External"/><Relationship Id="rId18" Type="http://schemas.openxmlformats.org/officeDocument/2006/relationships/hyperlink" Target="mailto:gregor.griesser@liebherr.com" TargetMode="Externa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s://www.youtube.com/watch?v=6Jwj7af-m4c&amp;t=163s" TargetMode="External"/><Relationship Id="rId17"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image" Target="media/image1.jpeg"/><Relationship Id="rId20" Type="http://schemas.openxmlformats.org/officeDocument/2006/relationships/hyperlink" Target="http://www.liebherr.com"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youtube.com/watch?v=jouBUKHfPy0"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youtube.com/watch?v=rNCrKHymVDk&amp;t=2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mailto:wolfgang.pfister@liebherr.com"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youtube.com/watch?v=w18Pk_Vi4qI"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7F2118-C431-4F80-996C-2226CAB0AB6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F82B5313-0A76-4D60-BD56-2F68BFF63D49}">
  <ds:schemaRefs>
    <ds:schemaRef ds:uri="http://schemas.microsoft.com/office/2006/documentManagement/types"/>
    <ds:schemaRef ds:uri="http://purl.org/dc/terms/"/>
    <ds:schemaRef ds:uri="http://www.w3.org/XML/1998/namespace"/>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7A516D97-0BC9-4FA0-B95E-C388C6247712}">
  <ds:schemaRefs>
    <ds:schemaRef ds:uri="http://schemas.microsoft.com/sharepoint/v3/contenttype/forms"/>
  </ds:schemaRefs>
</ds:datastoreItem>
</file>

<file path=customXml/itemProps4.xml><?xml version="1.0" encoding="utf-8"?>
<ds:datastoreItem xmlns:ds="http://schemas.openxmlformats.org/officeDocument/2006/customXml" ds:itemID="{CB29746F-7243-4D29-B7EE-CA40E852B3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672</Words>
  <Characters>4049</Characters>
  <Application>Microsoft Office Word</Application>
  <DocSecurity>0</DocSecurity>
  <Lines>86</Lines>
  <Paragraphs>29</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4692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3</cp:revision>
  <cp:lastPrinted>2023-03-07T06:43:00Z</cp:lastPrinted>
  <dcterms:created xsi:type="dcterms:W3CDTF">2023-03-20T06:55:00Z</dcterms:created>
  <dcterms:modified xsi:type="dcterms:W3CDTF">2023-03-20T08:39:00Z</dcterms:modified>
  <cp:category>Presseinformation</cp:category>
</cp:coreProperties>
</file>