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84B51" w14:textId="30FF6DA6" w:rsidR="00F30144" w:rsidRPr="009630FC" w:rsidRDefault="00E847CC" w:rsidP="009630FC">
      <w:pPr>
        <w:pStyle w:val="Topline16Pt"/>
        <w:rPr>
          <w:lang w:val="de-DE"/>
        </w:rPr>
      </w:pPr>
      <w:r w:rsidRPr="00892CC4">
        <w:rPr>
          <w:lang w:val="de-DE"/>
        </w:rPr>
        <w:t>Presseinformation</w:t>
      </w:r>
      <w:r w:rsidR="00186D1F" w:rsidRPr="00BE027C">
        <w:rPr>
          <w:rFonts w:cs="Arial"/>
          <w:sz w:val="56"/>
          <w:szCs w:val="56"/>
          <w:lang w:val="de-DE"/>
        </w:rPr>
        <w:t xml:space="preserve"> </w:t>
      </w:r>
    </w:p>
    <w:p w14:paraId="158993D9" w14:textId="0F1A71FF" w:rsidR="00186D1F" w:rsidRPr="00F577FB" w:rsidRDefault="00F577FB" w:rsidP="00E9222F">
      <w:pPr>
        <w:pStyle w:val="HeadlineH233Pt"/>
        <w:spacing w:line="240" w:lineRule="auto"/>
        <w:rPr>
          <w:rFonts w:cs="Arial"/>
          <w:sz w:val="56"/>
          <w:szCs w:val="56"/>
        </w:rPr>
      </w:pPr>
      <w:r w:rsidRPr="00F577FB">
        <w:rPr>
          <w:rFonts w:cs="Arial"/>
          <w:sz w:val="56"/>
          <w:szCs w:val="56"/>
        </w:rPr>
        <w:t xml:space="preserve">Liebherr präsentiert neue Weinlagerschränke </w:t>
      </w:r>
    </w:p>
    <w:p w14:paraId="4E4A5AA2" w14:textId="77777777" w:rsidR="00A553EC" w:rsidRPr="001F6805" w:rsidRDefault="00A553EC" w:rsidP="00A553EC">
      <w:pPr>
        <w:pStyle w:val="HeadlineH233Pt"/>
        <w:spacing w:before="240" w:after="240" w:line="140" w:lineRule="exact"/>
        <w:rPr>
          <w:rFonts w:ascii="Tahoma" w:hAnsi="Tahoma" w:cs="Tahoma"/>
        </w:rPr>
      </w:pPr>
      <w:r w:rsidRPr="008F5F17">
        <w:rPr>
          <w:rFonts w:ascii="Tahoma" w:hAnsi="Tahoma" w:cs="Tahoma"/>
        </w:rPr>
        <w:t>⸺</w:t>
      </w:r>
    </w:p>
    <w:p w14:paraId="3F49A2C5" w14:textId="0EEEB382" w:rsidR="00186D1F" w:rsidRPr="00AD4B8A" w:rsidRDefault="00186D1F" w:rsidP="00AD4B8A">
      <w:pPr>
        <w:pStyle w:val="Teaser11Pt"/>
        <w:spacing w:after="0" w:line="276" w:lineRule="auto"/>
        <w:rPr>
          <w:rFonts w:eastAsia="Liebherr Head Office" w:cs="Arial"/>
          <w:bCs/>
          <w:color w:val="000000" w:themeColor="text1"/>
          <w:lang w:val="de-DE"/>
        </w:rPr>
      </w:pPr>
      <w:r>
        <w:rPr>
          <w:rFonts w:eastAsia="Liebherr Head Office" w:cs="Arial"/>
          <w:bCs/>
          <w:color w:val="000000" w:themeColor="text1"/>
          <w:lang w:val="de-DE"/>
        </w:rPr>
        <w:t xml:space="preserve">Liebherr-Hausgeräte </w:t>
      </w:r>
      <w:r w:rsidR="00AD4B8A">
        <w:rPr>
          <w:rFonts w:eastAsia="Liebherr Head Office" w:cs="Arial"/>
          <w:bCs/>
          <w:color w:val="000000" w:themeColor="text1"/>
          <w:lang w:val="de-DE"/>
        </w:rPr>
        <w:t xml:space="preserve">bringt neue Modelle ihrer GrandCru-Weinlagerschränken auf den Markt. Die Weingeräte bieten mittels innovativer Kühltechnologien eine </w:t>
      </w:r>
      <w:r w:rsidR="00AD4B8A" w:rsidRPr="00AD4B8A">
        <w:rPr>
          <w:rFonts w:eastAsia="Liebherr Head Office" w:cs="Arial"/>
          <w:bCs/>
          <w:color w:val="000000" w:themeColor="text1"/>
          <w:lang w:val="de-DE"/>
        </w:rPr>
        <w:t>stabile Temperatur</w:t>
      </w:r>
      <w:r w:rsidR="00A83FAA">
        <w:rPr>
          <w:rFonts w:eastAsia="Liebherr Head Office" w:cs="Arial"/>
          <w:bCs/>
          <w:color w:val="000000" w:themeColor="text1"/>
          <w:lang w:val="de-DE"/>
        </w:rPr>
        <w:t>zone</w:t>
      </w:r>
      <w:r w:rsidR="00AD4B8A" w:rsidRPr="00AD4B8A">
        <w:rPr>
          <w:rFonts w:eastAsia="Liebherr Head Office" w:cs="Arial"/>
          <w:bCs/>
          <w:color w:val="000000" w:themeColor="text1"/>
          <w:lang w:val="de-DE"/>
        </w:rPr>
        <w:t xml:space="preserve">, </w:t>
      </w:r>
      <w:r w:rsidR="00AD4B8A">
        <w:rPr>
          <w:rFonts w:eastAsia="Liebherr Head Office" w:cs="Arial"/>
          <w:bCs/>
          <w:color w:val="000000" w:themeColor="text1"/>
          <w:lang w:val="de-DE"/>
        </w:rPr>
        <w:t xml:space="preserve">die ideale Luftfeuchtigkeit </w:t>
      </w:r>
      <w:r w:rsidR="00AD4B8A" w:rsidRPr="00AD4B8A">
        <w:rPr>
          <w:rFonts w:eastAsia="Liebherr Head Office" w:cs="Arial"/>
          <w:bCs/>
          <w:color w:val="000000" w:themeColor="text1"/>
          <w:lang w:val="de-DE"/>
        </w:rPr>
        <w:t xml:space="preserve">sowie </w:t>
      </w:r>
      <w:r w:rsidR="00AD4B8A">
        <w:rPr>
          <w:rFonts w:eastAsia="Liebherr Head Office" w:cs="Arial"/>
          <w:bCs/>
          <w:color w:val="000000" w:themeColor="text1"/>
          <w:lang w:val="de-DE"/>
        </w:rPr>
        <w:t>den Schutz vor UV-Licht, Gerüchen oder</w:t>
      </w:r>
      <w:r w:rsidR="00AD4B8A" w:rsidRPr="00AD4B8A">
        <w:rPr>
          <w:rFonts w:eastAsia="Liebherr Head Office" w:cs="Arial"/>
          <w:bCs/>
          <w:color w:val="000000" w:themeColor="text1"/>
          <w:lang w:val="de-DE"/>
        </w:rPr>
        <w:t xml:space="preserve"> Erschütterungen.</w:t>
      </w:r>
      <w:r w:rsidR="00AD4B8A">
        <w:rPr>
          <w:rFonts w:eastAsia="Liebherr Head Office" w:cs="Arial"/>
          <w:bCs/>
          <w:color w:val="000000" w:themeColor="text1"/>
          <w:lang w:val="de-DE"/>
        </w:rPr>
        <w:t xml:space="preserve"> </w:t>
      </w:r>
      <w:r w:rsidR="00203E24" w:rsidRPr="00203E24">
        <w:rPr>
          <w:rFonts w:eastAsia="Liebherr Head Office" w:cs="Arial"/>
          <w:bCs/>
          <w:color w:val="000000" w:themeColor="text1"/>
          <w:lang w:val="de-DE"/>
        </w:rPr>
        <w:t xml:space="preserve">GrandCru-Weinlagerschränke sind so </w:t>
      </w:r>
      <w:r w:rsidR="00A83FAA">
        <w:rPr>
          <w:rFonts w:eastAsia="Liebherr Head Office" w:cs="Arial"/>
          <w:bCs/>
          <w:color w:val="000000" w:themeColor="text1"/>
          <w:lang w:val="de-DE"/>
        </w:rPr>
        <w:t>konzipiert, dass sie diese fünf Kerbedingungen zur optimalen Weinlagerung auf</w:t>
      </w:r>
      <w:r w:rsidR="00203E24" w:rsidRPr="00203E24">
        <w:rPr>
          <w:rFonts w:eastAsia="Liebherr Head Office" w:cs="Arial"/>
          <w:bCs/>
          <w:color w:val="000000" w:themeColor="text1"/>
          <w:lang w:val="de-DE"/>
        </w:rPr>
        <w:t xml:space="preserve"> kompaktem Raum und in m</w:t>
      </w:r>
      <w:r w:rsidR="00A83FAA">
        <w:rPr>
          <w:rFonts w:eastAsia="Liebherr Head Office" w:cs="Arial"/>
          <w:bCs/>
          <w:color w:val="000000" w:themeColor="text1"/>
          <w:lang w:val="de-DE"/>
        </w:rPr>
        <w:t>odernem, eleganten Design vere</w:t>
      </w:r>
      <w:r w:rsidR="009A07B2">
        <w:rPr>
          <w:rFonts w:eastAsia="Liebherr Head Office" w:cs="Arial"/>
          <w:bCs/>
          <w:color w:val="000000" w:themeColor="text1"/>
          <w:lang w:val="de-DE"/>
        </w:rPr>
        <w:t>i</w:t>
      </w:r>
      <w:r w:rsidR="00A83FAA">
        <w:rPr>
          <w:rFonts w:eastAsia="Liebherr Head Office" w:cs="Arial"/>
          <w:bCs/>
          <w:color w:val="000000" w:themeColor="text1"/>
          <w:lang w:val="de-DE"/>
        </w:rPr>
        <w:t>nen</w:t>
      </w:r>
      <w:r w:rsidR="00203E24" w:rsidRPr="00203E24">
        <w:rPr>
          <w:rFonts w:eastAsia="Liebherr Head Office" w:cs="Arial"/>
          <w:bCs/>
          <w:color w:val="000000" w:themeColor="text1"/>
          <w:lang w:val="de-DE"/>
        </w:rPr>
        <w:t>.</w:t>
      </w:r>
      <w:r w:rsidR="00203E24">
        <w:rPr>
          <w:rFonts w:eastAsia="Liebherr Head Office" w:cs="Arial"/>
          <w:bCs/>
          <w:color w:val="000000" w:themeColor="text1"/>
          <w:lang w:val="de-DE"/>
        </w:rPr>
        <w:t xml:space="preserve"> </w:t>
      </w:r>
      <w:r w:rsidR="00AD4B8A">
        <w:rPr>
          <w:rFonts w:eastAsia="Liebherr Head Office" w:cs="Arial"/>
          <w:bCs/>
          <w:color w:val="000000" w:themeColor="text1"/>
          <w:lang w:val="de-DE"/>
        </w:rPr>
        <w:t>So reift Wein im eig</w:t>
      </w:r>
      <w:r w:rsidR="009A07B2">
        <w:rPr>
          <w:rFonts w:eastAsia="Liebherr Head Office" w:cs="Arial"/>
          <w:bCs/>
          <w:color w:val="000000" w:themeColor="text1"/>
          <w:lang w:val="de-DE"/>
        </w:rPr>
        <w:t>e</w:t>
      </w:r>
      <w:r w:rsidR="00AD4B8A">
        <w:rPr>
          <w:rFonts w:eastAsia="Liebherr Head Office" w:cs="Arial"/>
          <w:bCs/>
          <w:color w:val="000000" w:themeColor="text1"/>
          <w:lang w:val="de-DE"/>
        </w:rPr>
        <w:t xml:space="preserve">nen Zuhause </w:t>
      </w:r>
      <w:r w:rsidR="00A83FAA">
        <w:rPr>
          <w:rFonts w:eastAsia="Liebherr Head Office" w:cs="Arial"/>
          <w:bCs/>
          <w:color w:val="000000" w:themeColor="text1"/>
          <w:lang w:val="de-DE"/>
        </w:rPr>
        <w:t xml:space="preserve">perfekt </w:t>
      </w:r>
      <w:r w:rsidR="00AD4B8A">
        <w:rPr>
          <w:rFonts w:eastAsia="Liebherr Head Office" w:cs="Arial"/>
          <w:bCs/>
          <w:color w:val="000000" w:themeColor="text1"/>
          <w:lang w:val="de-DE"/>
        </w:rPr>
        <w:t xml:space="preserve">weiter </w:t>
      </w:r>
      <w:r w:rsidR="0090163A">
        <w:rPr>
          <w:rFonts w:eastAsia="Liebherr Head Office" w:cs="Arial"/>
          <w:bCs/>
          <w:color w:val="000000" w:themeColor="text1"/>
          <w:lang w:val="de-DE"/>
        </w:rPr>
        <w:t>und sein einzigartiger</w:t>
      </w:r>
      <w:r w:rsidR="009A07B2">
        <w:rPr>
          <w:rFonts w:eastAsia="Liebherr Head Office" w:cs="Arial"/>
          <w:bCs/>
          <w:color w:val="000000" w:themeColor="text1"/>
          <w:lang w:val="de-DE"/>
        </w:rPr>
        <w:t>, wahrer</w:t>
      </w:r>
      <w:r w:rsidR="0090163A">
        <w:rPr>
          <w:rFonts w:eastAsia="Liebherr Head Office" w:cs="Arial"/>
          <w:bCs/>
          <w:color w:val="000000" w:themeColor="text1"/>
          <w:lang w:val="de-DE"/>
        </w:rPr>
        <w:t xml:space="preserve"> </w:t>
      </w:r>
      <w:r w:rsidR="0090163A" w:rsidRPr="00BE027C">
        <w:rPr>
          <w:rFonts w:eastAsia="Times New Roman" w:cs="Arial"/>
          <w:lang w:val="de-DE"/>
        </w:rPr>
        <w:t>Geschmack</w:t>
      </w:r>
      <w:r w:rsidR="00A83FAA" w:rsidRPr="00BE027C">
        <w:rPr>
          <w:rFonts w:eastAsia="Times New Roman" w:cs="Arial"/>
          <w:lang w:val="de-DE"/>
        </w:rPr>
        <w:t xml:space="preserve"> </w:t>
      </w:r>
      <w:r w:rsidR="0090163A" w:rsidRPr="00BE027C">
        <w:rPr>
          <w:rFonts w:eastAsia="Times New Roman" w:cs="Arial"/>
          <w:lang w:val="de-DE"/>
        </w:rPr>
        <w:t xml:space="preserve">wird bewahrt </w:t>
      </w:r>
      <w:r w:rsidR="0090163A">
        <w:rPr>
          <w:rFonts w:eastAsia="Liebherr Head Office" w:cs="Arial"/>
          <w:bCs/>
          <w:color w:val="000000" w:themeColor="text1"/>
          <w:lang w:val="de-DE"/>
        </w:rPr>
        <w:t>–</w:t>
      </w:r>
      <w:r w:rsidR="00E617F5">
        <w:rPr>
          <w:rFonts w:eastAsia="Liebherr Head Office" w:cs="Arial"/>
          <w:bCs/>
          <w:color w:val="000000" w:themeColor="text1"/>
          <w:lang w:val="de-DE"/>
        </w:rPr>
        <w:t xml:space="preserve"> </w:t>
      </w:r>
      <w:r w:rsidR="0090163A">
        <w:rPr>
          <w:rFonts w:eastAsia="Liebherr Head Office" w:cs="Arial"/>
          <w:bCs/>
          <w:color w:val="000000" w:themeColor="text1"/>
          <w:lang w:val="de-DE"/>
        </w:rPr>
        <w:t xml:space="preserve">ganz </w:t>
      </w:r>
      <w:r w:rsidR="009A07B2">
        <w:rPr>
          <w:rFonts w:eastAsia="Liebherr Head Office" w:cs="Arial"/>
          <w:bCs/>
          <w:color w:val="000000" w:themeColor="text1"/>
          <w:lang w:val="de-DE"/>
        </w:rPr>
        <w:t xml:space="preserve">so </w:t>
      </w:r>
      <w:r w:rsidR="00F20225">
        <w:rPr>
          <w:rFonts w:eastAsia="Liebherr Head Office" w:cs="Arial"/>
          <w:bCs/>
          <w:color w:val="000000" w:themeColor="text1"/>
          <w:lang w:val="de-DE"/>
        </w:rPr>
        <w:t>wie im Weinkeller.</w:t>
      </w:r>
      <w:r w:rsidR="00762E49">
        <w:rPr>
          <w:rFonts w:eastAsia="Liebherr Head Office" w:cs="Arial"/>
          <w:bCs/>
          <w:color w:val="000000" w:themeColor="text1"/>
          <w:lang w:val="de-DE"/>
        </w:rPr>
        <w:t xml:space="preserve"> </w:t>
      </w:r>
    </w:p>
    <w:p w14:paraId="55073E91" w14:textId="06F625A1" w:rsidR="00A553EC" w:rsidRPr="00A553EC" w:rsidRDefault="00A553EC" w:rsidP="00A553EC">
      <w:pPr>
        <w:spacing w:after="0" w:line="276" w:lineRule="auto"/>
        <w:rPr>
          <w:rFonts w:ascii="Arial" w:eastAsia="Liebherr Head Office" w:hAnsi="Arial" w:cs="Arial"/>
          <w:b/>
          <w:bCs/>
          <w:noProof/>
          <w:color w:val="000000" w:themeColor="text1"/>
          <w:lang w:eastAsia="de-DE"/>
        </w:rPr>
      </w:pPr>
    </w:p>
    <w:p w14:paraId="148B7F30" w14:textId="3F73C9C8" w:rsidR="004732A5" w:rsidRDefault="00AD4B8A" w:rsidP="00186D1F">
      <w:pPr>
        <w:spacing w:after="0" w:line="276" w:lineRule="auto"/>
        <w:rPr>
          <w:rFonts w:ascii="Arial" w:eastAsia="Times New Roman" w:hAnsi="Arial" w:cs="Arial"/>
          <w:lang w:eastAsia="de-DE"/>
        </w:rPr>
      </w:pPr>
      <w:r>
        <w:rPr>
          <w:rFonts w:ascii="Arial" w:eastAsia="Times New Roman" w:hAnsi="Arial" w:cs="Arial"/>
          <w:lang w:eastAsia="de-DE"/>
        </w:rPr>
        <w:t>Ochsenhausen (Deutschland</w:t>
      </w:r>
      <w:r w:rsidR="009F2808">
        <w:rPr>
          <w:rFonts w:ascii="Arial" w:eastAsia="Times New Roman" w:hAnsi="Arial" w:cs="Arial"/>
          <w:lang w:eastAsia="de-DE"/>
        </w:rPr>
        <w:t>), 17</w:t>
      </w:r>
      <w:r w:rsidR="00186D1F" w:rsidRPr="009519AC">
        <w:rPr>
          <w:rFonts w:ascii="Arial" w:eastAsia="Times New Roman" w:hAnsi="Arial" w:cs="Arial"/>
          <w:lang w:eastAsia="de-DE"/>
        </w:rPr>
        <w:t xml:space="preserve">. </w:t>
      </w:r>
      <w:r w:rsidR="002F27C4">
        <w:rPr>
          <w:rFonts w:ascii="Arial" w:eastAsia="Times New Roman" w:hAnsi="Arial" w:cs="Arial"/>
          <w:lang w:eastAsia="de-DE"/>
        </w:rPr>
        <w:t>März</w:t>
      </w:r>
      <w:r w:rsidR="006D41A5">
        <w:rPr>
          <w:rFonts w:ascii="Arial" w:eastAsia="Times New Roman" w:hAnsi="Arial" w:cs="Arial"/>
          <w:lang w:eastAsia="de-DE"/>
        </w:rPr>
        <w:t xml:space="preserve"> </w:t>
      </w:r>
      <w:r w:rsidR="00186D1F" w:rsidRPr="009519AC">
        <w:rPr>
          <w:rFonts w:ascii="Arial" w:eastAsia="Times New Roman" w:hAnsi="Arial" w:cs="Arial"/>
          <w:lang w:eastAsia="de-DE"/>
        </w:rPr>
        <w:t>202</w:t>
      </w:r>
      <w:r w:rsidR="006D41A5">
        <w:rPr>
          <w:rFonts w:ascii="Arial" w:eastAsia="Times New Roman" w:hAnsi="Arial" w:cs="Arial"/>
          <w:lang w:eastAsia="de-DE"/>
        </w:rPr>
        <w:t>3</w:t>
      </w:r>
      <w:r w:rsidR="00186D1F" w:rsidRPr="009519AC">
        <w:rPr>
          <w:rFonts w:ascii="Arial" w:eastAsia="Times New Roman" w:hAnsi="Arial" w:cs="Arial"/>
          <w:lang w:eastAsia="de-DE"/>
        </w:rPr>
        <w:t xml:space="preserve"> – </w:t>
      </w:r>
      <w:r w:rsidR="009A07B2">
        <w:rPr>
          <w:rFonts w:ascii="Arial" w:eastAsia="Times New Roman" w:hAnsi="Arial" w:cs="Arial"/>
          <w:lang w:eastAsia="de-DE"/>
        </w:rPr>
        <w:t xml:space="preserve">Liebherr-Hausgeräte bringt </w:t>
      </w:r>
      <w:r w:rsidR="00762E49">
        <w:rPr>
          <w:rFonts w:ascii="Arial" w:eastAsia="Times New Roman" w:hAnsi="Arial" w:cs="Arial"/>
          <w:lang w:eastAsia="de-DE"/>
        </w:rPr>
        <w:t xml:space="preserve">neue </w:t>
      </w:r>
      <w:r w:rsidR="006474E8">
        <w:rPr>
          <w:rFonts w:ascii="Arial" w:eastAsia="Times New Roman" w:hAnsi="Arial" w:cs="Arial"/>
          <w:lang w:eastAsia="de-DE"/>
        </w:rPr>
        <w:t>Weinlagerschränke für die Aufbewahrung</w:t>
      </w:r>
      <w:r w:rsidR="00BA29D0">
        <w:rPr>
          <w:rFonts w:ascii="Arial" w:eastAsia="Times New Roman" w:hAnsi="Arial" w:cs="Arial"/>
          <w:lang w:eastAsia="de-DE"/>
        </w:rPr>
        <w:t xml:space="preserve"> und den Genuss von rundum perfekt</w:t>
      </w:r>
      <w:r w:rsidR="00F577FB">
        <w:rPr>
          <w:rFonts w:ascii="Arial" w:eastAsia="Times New Roman" w:hAnsi="Arial" w:cs="Arial"/>
          <w:lang w:eastAsia="de-DE"/>
        </w:rPr>
        <w:t xml:space="preserve"> </w:t>
      </w:r>
      <w:r w:rsidR="009A07B2">
        <w:rPr>
          <w:rFonts w:ascii="Arial" w:eastAsia="Times New Roman" w:hAnsi="Arial" w:cs="Arial"/>
          <w:lang w:eastAsia="de-DE"/>
        </w:rPr>
        <w:t>gelagertem Wein für zu Hause auf den Markt</w:t>
      </w:r>
      <w:r w:rsidR="00F577FB">
        <w:rPr>
          <w:rFonts w:ascii="Arial" w:eastAsia="Times New Roman" w:hAnsi="Arial" w:cs="Arial"/>
          <w:lang w:eastAsia="de-DE"/>
        </w:rPr>
        <w:t xml:space="preserve">. </w:t>
      </w:r>
      <w:r w:rsidR="009A07B2">
        <w:rPr>
          <w:rFonts w:ascii="Arial" w:eastAsia="Times New Roman" w:hAnsi="Arial" w:cs="Arial"/>
          <w:lang w:eastAsia="de-DE"/>
        </w:rPr>
        <w:t>Für höchste Anforderungen an die Weinlagerung</w:t>
      </w:r>
      <w:r w:rsidR="009A07B2" w:rsidRPr="00F20225">
        <w:rPr>
          <w:rFonts w:ascii="Arial" w:eastAsia="Times New Roman" w:hAnsi="Arial" w:cs="Arial"/>
          <w:lang w:eastAsia="de-DE"/>
        </w:rPr>
        <w:t xml:space="preserve"> </w:t>
      </w:r>
      <w:r w:rsidR="00F20225">
        <w:rPr>
          <w:rFonts w:ascii="Arial" w:eastAsia="Times New Roman" w:hAnsi="Arial" w:cs="Arial"/>
          <w:lang w:eastAsia="de-DE"/>
        </w:rPr>
        <w:t xml:space="preserve">schaffen </w:t>
      </w:r>
      <w:r w:rsidR="006474E8">
        <w:rPr>
          <w:rFonts w:ascii="Arial" w:eastAsia="Times New Roman" w:hAnsi="Arial" w:cs="Arial"/>
          <w:lang w:eastAsia="de-DE"/>
        </w:rPr>
        <w:t xml:space="preserve">die </w:t>
      </w:r>
      <w:r w:rsidR="00762E49">
        <w:rPr>
          <w:rFonts w:ascii="Arial" w:eastAsia="Times New Roman" w:hAnsi="Arial" w:cs="Arial"/>
          <w:lang w:eastAsia="de-DE"/>
        </w:rPr>
        <w:t xml:space="preserve">Geräte </w:t>
      </w:r>
      <w:r w:rsidR="009A07B2">
        <w:rPr>
          <w:rFonts w:ascii="Arial" w:eastAsia="Times New Roman" w:hAnsi="Arial" w:cs="Arial"/>
          <w:lang w:eastAsia="de-DE"/>
        </w:rPr>
        <w:t>eine Umgebung</w:t>
      </w:r>
      <w:r w:rsidR="00F20225">
        <w:rPr>
          <w:rFonts w:ascii="Arial" w:eastAsia="Times New Roman" w:hAnsi="Arial" w:cs="Arial"/>
          <w:lang w:eastAsia="de-DE"/>
        </w:rPr>
        <w:t xml:space="preserve"> </w:t>
      </w:r>
      <w:r w:rsidR="009A07B2">
        <w:rPr>
          <w:rFonts w:ascii="Arial" w:eastAsia="Times New Roman" w:hAnsi="Arial" w:cs="Arial"/>
          <w:lang w:eastAsia="de-DE"/>
        </w:rPr>
        <w:t xml:space="preserve">wie in einem echten Weinkeller. </w:t>
      </w:r>
      <w:r w:rsidR="0090163A">
        <w:rPr>
          <w:rFonts w:ascii="Arial" w:eastAsia="Times New Roman" w:hAnsi="Arial" w:cs="Arial"/>
          <w:lang w:eastAsia="de-DE"/>
        </w:rPr>
        <w:t>G</w:t>
      </w:r>
      <w:r w:rsidR="0090163A" w:rsidRPr="0090163A">
        <w:rPr>
          <w:rFonts w:ascii="Arial" w:eastAsia="Times New Roman" w:hAnsi="Arial" w:cs="Arial"/>
          <w:lang w:eastAsia="de-DE"/>
        </w:rPr>
        <w:t>anz gleich, um welc</w:t>
      </w:r>
      <w:r w:rsidR="006474E8">
        <w:rPr>
          <w:rFonts w:ascii="Arial" w:eastAsia="Times New Roman" w:hAnsi="Arial" w:cs="Arial"/>
          <w:lang w:eastAsia="de-DE"/>
        </w:rPr>
        <w:t>hen Wein es sich handelt, eine stör</w:t>
      </w:r>
      <w:r w:rsidR="00762E49">
        <w:rPr>
          <w:rFonts w:ascii="Arial" w:eastAsia="Times New Roman" w:hAnsi="Arial" w:cs="Arial"/>
          <w:lang w:eastAsia="de-DE"/>
        </w:rPr>
        <w:t>ungs</w:t>
      </w:r>
      <w:r w:rsidR="006474E8">
        <w:rPr>
          <w:rFonts w:ascii="Arial" w:eastAsia="Times New Roman" w:hAnsi="Arial" w:cs="Arial"/>
          <w:lang w:eastAsia="de-DE"/>
        </w:rPr>
        <w:t>freie</w:t>
      </w:r>
      <w:r w:rsidR="009A07B2">
        <w:rPr>
          <w:rFonts w:ascii="Arial" w:eastAsia="Times New Roman" w:hAnsi="Arial" w:cs="Arial"/>
          <w:lang w:eastAsia="de-DE"/>
        </w:rPr>
        <w:t xml:space="preserve"> Aufbewahrung</w:t>
      </w:r>
      <w:r w:rsidR="006474E8">
        <w:rPr>
          <w:rFonts w:ascii="Arial" w:eastAsia="Times New Roman" w:hAnsi="Arial" w:cs="Arial"/>
          <w:lang w:eastAsia="de-DE"/>
        </w:rPr>
        <w:t xml:space="preserve"> </w:t>
      </w:r>
      <w:r w:rsidR="0090163A">
        <w:rPr>
          <w:rFonts w:ascii="Arial" w:eastAsia="Times New Roman" w:hAnsi="Arial" w:cs="Arial"/>
          <w:lang w:eastAsia="de-DE"/>
        </w:rPr>
        <w:t>sind für seine</w:t>
      </w:r>
      <w:r w:rsidR="0090163A" w:rsidRPr="0090163A">
        <w:rPr>
          <w:rFonts w:ascii="Arial" w:eastAsia="Times New Roman" w:hAnsi="Arial" w:cs="Arial"/>
          <w:lang w:eastAsia="de-DE"/>
        </w:rPr>
        <w:t xml:space="preserve"> Reifen und die geschmackliche Entwicklung unerlässlich.</w:t>
      </w:r>
      <w:r w:rsidR="0090163A">
        <w:rPr>
          <w:rFonts w:ascii="Arial" w:eastAsia="Times New Roman" w:hAnsi="Arial" w:cs="Arial"/>
          <w:lang w:eastAsia="de-DE"/>
        </w:rPr>
        <w:t xml:space="preserve"> </w:t>
      </w:r>
    </w:p>
    <w:p w14:paraId="44C7CAF7" w14:textId="77777777" w:rsidR="004732A5" w:rsidRDefault="004732A5" w:rsidP="00186D1F">
      <w:pPr>
        <w:spacing w:after="0" w:line="276" w:lineRule="auto"/>
        <w:rPr>
          <w:rFonts w:ascii="Arial" w:eastAsia="Times New Roman" w:hAnsi="Arial" w:cs="Arial"/>
          <w:lang w:eastAsia="de-DE"/>
        </w:rPr>
      </w:pPr>
    </w:p>
    <w:p w14:paraId="0C8F0614" w14:textId="3CD0C88D" w:rsidR="00762E49" w:rsidRDefault="00762E49" w:rsidP="00186D1F">
      <w:pPr>
        <w:spacing w:after="0" w:line="276" w:lineRule="auto"/>
        <w:rPr>
          <w:rFonts w:ascii="Arial" w:eastAsia="Times New Roman" w:hAnsi="Arial" w:cs="Arial"/>
          <w:lang w:eastAsia="de-DE"/>
        </w:rPr>
      </w:pPr>
      <w:r>
        <w:rPr>
          <w:rFonts w:ascii="Arial" w:eastAsia="Times New Roman" w:hAnsi="Arial" w:cs="Arial"/>
          <w:lang w:eastAsia="de-DE"/>
        </w:rPr>
        <w:t>Die Weinlagerschränke sind in die Ausführungen GrandCru und GrandCru</w:t>
      </w:r>
      <w:r w:rsidR="00964C2A">
        <w:rPr>
          <w:rFonts w:ascii="Arial" w:eastAsia="Times New Roman" w:hAnsi="Arial" w:cs="Arial"/>
          <w:lang w:eastAsia="de-DE"/>
        </w:rPr>
        <w:t xml:space="preserve"> </w:t>
      </w:r>
      <w:r>
        <w:rPr>
          <w:rFonts w:ascii="Arial" w:eastAsia="Times New Roman" w:hAnsi="Arial" w:cs="Arial"/>
          <w:lang w:eastAsia="de-DE"/>
        </w:rPr>
        <w:t xml:space="preserve">Selection unterteilt. </w:t>
      </w:r>
      <w:r w:rsidR="004732A5">
        <w:rPr>
          <w:rFonts w:ascii="Arial" w:eastAsia="Times New Roman" w:hAnsi="Arial" w:cs="Arial"/>
          <w:lang w:eastAsia="de-DE"/>
        </w:rPr>
        <w:t xml:space="preserve">Zugleich sind die neuen Geräte beider Ausführungen in edlem schwarz absolute Designhighlights. Auch im Inneren bilden das Zusammenspiel aus </w:t>
      </w:r>
      <w:r w:rsidR="002B533C">
        <w:rPr>
          <w:rFonts w:ascii="Arial" w:eastAsia="Times New Roman" w:hAnsi="Arial" w:cs="Arial"/>
          <w:lang w:eastAsia="de-DE"/>
        </w:rPr>
        <w:t xml:space="preserve">höhenverstellbaren </w:t>
      </w:r>
      <w:r w:rsidR="004732A5" w:rsidRPr="00143F30">
        <w:rPr>
          <w:rFonts w:ascii="Arial" w:eastAsia="Times New Roman" w:hAnsi="Arial" w:cs="Arial"/>
          <w:lang w:eastAsia="de-DE"/>
        </w:rPr>
        <w:t>Holzbo</w:t>
      </w:r>
      <w:r w:rsidR="004732A5">
        <w:rPr>
          <w:rFonts w:ascii="Arial" w:eastAsia="Times New Roman" w:hAnsi="Arial" w:cs="Arial"/>
          <w:lang w:eastAsia="de-DE"/>
        </w:rPr>
        <w:t xml:space="preserve">rden und graphitgrauer Metall- oder Edelstahlrückwand optisch eine hochwertige Umgebung sowie eine stete Belüftung. GrandCru Selection </w:t>
      </w:r>
      <w:r w:rsidR="003603F5">
        <w:rPr>
          <w:rFonts w:ascii="Arial" w:eastAsia="Times New Roman" w:hAnsi="Arial" w:cs="Arial"/>
          <w:lang w:eastAsia="de-DE"/>
        </w:rPr>
        <w:t xml:space="preserve">setzt </w:t>
      </w:r>
      <w:r w:rsidR="00295C8C">
        <w:rPr>
          <w:rFonts w:ascii="Arial" w:eastAsia="Times New Roman" w:hAnsi="Arial" w:cs="Arial"/>
          <w:lang w:eastAsia="de-DE"/>
        </w:rPr>
        <w:t>nicht alleine auf</w:t>
      </w:r>
      <w:r w:rsidR="00BA29D0">
        <w:rPr>
          <w:rFonts w:ascii="Arial" w:eastAsia="Times New Roman" w:hAnsi="Arial" w:cs="Arial"/>
          <w:lang w:eastAsia="de-DE"/>
        </w:rPr>
        <w:t xml:space="preserve"> optimale</w:t>
      </w:r>
      <w:r>
        <w:rPr>
          <w:rFonts w:ascii="Arial" w:eastAsia="Times New Roman" w:hAnsi="Arial" w:cs="Arial"/>
          <w:lang w:eastAsia="de-DE"/>
        </w:rPr>
        <w:t xml:space="preserve"> Lagerbedingungen</w:t>
      </w:r>
      <w:r w:rsidR="002B533C">
        <w:rPr>
          <w:rFonts w:ascii="Arial" w:eastAsia="Times New Roman" w:hAnsi="Arial" w:cs="Arial"/>
          <w:lang w:eastAsia="de-DE"/>
        </w:rPr>
        <w:t>, sondern die wertvollen Flaschen</w:t>
      </w:r>
      <w:r w:rsidR="003603F5">
        <w:rPr>
          <w:rFonts w:ascii="Arial" w:eastAsia="Times New Roman" w:hAnsi="Arial" w:cs="Arial"/>
          <w:lang w:eastAsia="de-DE"/>
        </w:rPr>
        <w:t xml:space="preserve"> auch entsprechend in Szene. </w:t>
      </w:r>
    </w:p>
    <w:p w14:paraId="6882E229" w14:textId="77777777" w:rsidR="00AD4B8A" w:rsidRDefault="00AD4B8A" w:rsidP="00186D1F">
      <w:pPr>
        <w:spacing w:after="0" w:line="276" w:lineRule="auto"/>
        <w:rPr>
          <w:rFonts w:ascii="Arial" w:eastAsia="Times New Roman" w:hAnsi="Arial" w:cs="Arial"/>
          <w:lang w:eastAsia="de-DE"/>
        </w:rPr>
      </w:pPr>
    </w:p>
    <w:p w14:paraId="5E5AD288" w14:textId="323D4945" w:rsidR="00927F3C" w:rsidRPr="00927F3C" w:rsidRDefault="00E617F5" w:rsidP="00186D1F">
      <w:pPr>
        <w:spacing w:after="0" w:line="276" w:lineRule="auto"/>
        <w:rPr>
          <w:rFonts w:ascii="Arial" w:eastAsia="Times New Roman" w:hAnsi="Arial" w:cs="Arial"/>
          <w:b/>
          <w:lang w:eastAsia="de-DE"/>
        </w:rPr>
      </w:pPr>
      <w:r>
        <w:rPr>
          <w:rFonts w:ascii="Arial" w:eastAsia="Times New Roman" w:hAnsi="Arial" w:cs="Arial"/>
          <w:b/>
          <w:lang w:eastAsia="de-DE"/>
        </w:rPr>
        <w:t>R</w:t>
      </w:r>
      <w:r w:rsidR="00115C4F">
        <w:rPr>
          <w:rFonts w:ascii="Arial" w:eastAsia="Times New Roman" w:hAnsi="Arial" w:cs="Arial"/>
          <w:b/>
          <w:lang w:eastAsia="de-DE"/>
        </w:rPr>
        <w:t>undum Schutz zur</w:t>
      </w:r>
      <w:r w:rsidR="00927F3C" w:rsidRPr="00927F3C">
        <w:rPr>
          <w:rFonts w:ascii="Arial" w:eastAsia="Times New Roman" w:hAnsi="Arial" w:cs="Arial"/>
          <w:b/>
          <w:lang w:eastAsia="de-DE"/>
        </w:rPr>
        <w:t xml:space="preserve"> </w:t>
      </w:r>
      <w:r w:rsidR="00115C4F">
        <w:rPr>
          <w:rFonts w:ascii="Arial" w:eastAsia="Times New Roman" w:hAnsi="Arial" w:cs="Arial"/>
          <w:b/>
          <w:lang w:eastAsia="de-DE"/>
        </w:rPr>
        <w:t xml:space="preserve">ungestörten </w:t>
      </w:r>
      <w:r w:rsidR="00927F3C" w:rsidRPr="00927F3C">
        <w:rPr>
          <w:rFonts w:ascii="Arial" w:eastAsia="Times New Roman" w:hAnsi="Arial" w:cs="Arial"/>
          <w:b/>
          <w:lang w:eastAsia="de-DE"/>
        </w:rPr>
        <w:t>Geschmacksvollendung</w:t>
      </w:r>
    </w:p>
    <w:p w14:paraId="1AF74B96" w14:textId="5F56B5DA" w:rsidR="002B25B8" w:rsidRDefault="00762E49" w:rsidP="002B25B8">
      <w:pPr>
        <w:spacing w:after="0" w:line="276" w:lineRule="auto"/>
        <w:rPr>
          <w:rFonts w:ascii="Arial" w:eastAsia="Times New Roman" w:hAnsi="Arial" w:cs="Arial"/>
          <w:lang w:eastAsia="de-DE"/>
        </w:rPr>
      </w:pPr>
      <w:r>
        <w:rPr>
          <w:rFonts w:ascii="Arial" w:eastAsia="Times New Roman" w:hAnsi="Arial" w:cs="Arial"/>
          <w:lang w:eastAsia="de-DE"/>
        </w:rPr>
        <w:t>Alle GrandCru-Weinlagerschränke bilden</w:t>
      </w:r>
      <w:r w:rsidR="00927F3C">
        <w:rPr>
          <w:rFonts w:ascii="Arial" w:eastAsia="Times New Roman" w:hAnsi="Arial" w:cs="Arial"/>
          <w:lang w:eastAsia="de-DE"/>
        </w:rPr>
        <w:t xml:space="preserve"> die perfekte Umgebung zur Aufbewahrung edler Tropfen – egal ob</w:t>
      </w:r>
      <w:r w:rsidR="000031EC">
        <w:rPr>
          <w:rFonts w:ascii="Arial" w:eastAsia="Times New Roman" w:hAnsi="Arial" w:cs="Arial"/>
          <w:lang w:eastAsia="de-DE"/>
        </w:rPr>
        <w:t xml:space="preserve"> für lange oder kurze Zeit. </w:t>
      </w:r>
      <w:r w:rsidR="002B533C" w:rsidRPr="00CD4868">
        <w:rPr>
          <w:rFonts w:ascii="Arial" w:eastAsia="Times New Roman" w:hAnsi="Arial" w:cs="Arial"/>
          <w:lang w:eastAsia="de-DE"/>
        </w:rPr>
        <w:t xml:space="preserve">Das beginnt </w:t>
      </w:r>
      <w:r w:rsidR="002B533C">
        <w:rPr>
          <w:rFonts w:ascii="Arial" w:eastAsia="Times New Roman" w:hAnsi="Arial" w:cs="Arial"/>
          <w:lang w:eastAsia="de-DE"/>
        </w:rPr>
        <w:t>mit der Gewährleistung einer ruhigen und stabilen Lagerung dank vib</w:t>
      </w:r>
      <w:r w:rsidR="002B533C" w:rsidRPr="002B533C">
        <w:rPr>
          <w:rFonts w:ascii="Arial" w:eastAsia="Times New Roman" w:hAnsi="Arial" w:cs="Arial"/>
          <w:lang w:eastAsia="de-DE"/>
        </w:rPr>
        <w:t>rationsarme</w:t>
      </w:r>
      <w:r w:rsidR="002B533C">
        <w:rPr>
          <w:rFonts w:ascii="Arial" w:eastAsia="Times New Roman" w:hAnsi="Arial" w:cs="Arial"/>
          <w:lang w:eastAsia="de-DE"/>
        </w:rPr>
        <w:t>r</w:t>
      </w:r>
      <w:r w:rsidR="002B533C" w:rsidRPr="002B533C">
        <w:rPr>
          <w:rFonts w:ascii="Arial" w:eastAsia="Times New Roman" w:hAnsi="Arial" w:cs="Arial"/>
          <w:lang w:eastAsia="de-DE"/>
        </w:rPr>
        <w:t xml:space="preserve"> Kompressoren</w:t>
      </w:r>
      <w:r w:rsidR="002B533C">
        <w:rPr>
          <w:rFonts w:ascii="Arial" w:eastAsia="Times New Roman" w:hAnsi="Arial" w:cs="Arial"/>
          <w:lang w:eastAsia="de-DE"/>
        </w:rPr>
        <w:t xml:space="preserve"> und einem Kühlsystem, dass Schwingungen abdämpfen kann. </w:t>
      </w:r>
      <w:r w:rsidR="000031EC">
        <w:rPr>
          <w:rFonts w:ascii="Arial" w:eastAsia="Times New Roman" w:hAnsi="Arial" w:cs="Arial"/>
          <w:lang w:eastAsia="de-DE"/>
        </w:rPr>
        <w:t xml:space="preserve">Bei der Wahl eines Glastürmodells </w:t>
      </w:r>
      <w:r w:rsidR="00AE76EA">
        <w:rPr>
          <w:rFonts w:ascii="Arial" w:eastAsia="Times New Roman" w:hAnsi="Arial" w:cs="Arial"/>
          <w:lang w:eastAsia="de-DE"/>
        </w:rPr>
        <w:t>schützt</w:t>
      </w:r>
      <w:r w:rsidR="00927F3C">
        <w:rPr>
          <w:rFonts w:ascii="Arial" w:eastAsia="Times New Roman" w:hAnsi="Arial" w:cs="Arial"/>
          <w:lang w:eastAsia="de-DE"/>
        </w:rPr>
        <w:t xml:space="preserve"> </w:t>
      </w:r>
      <w:r w:rsidR="00CD4868">
        <w:rPr>
          <w:rFonts w:ascii="Arial" w:hAnsi="Arial" w:cs="Arial"/>
        </w:rPr>
        <w:t xml:space="preserve">das </w:t>
      </w:r>
      <w:r w:rsidR="00B4719A">
        <w:rPr>
          <w:rFonts w:ascii="Arial" w:hAnsi="Arial" w:cs="Arial"/>
        </w:rPr>
        <w:t xml:space="preserve">spezielle </w:t>
      </w:r>
      <w:r w:rsidR="00CD4868">
        <w:rPr>
          <w:rFonts w:ascii="Arial" w:hAnsi="Arial" w:cs="Arial"/>
        </w:rPr>
        <w:t xml:space="preserve">dreifach </w:t>
      </w:r>
      <w:r w:rsidR="00CD4868" w:rsidRPr="00295C8C">
        <w:rPr>
          <w:rFonts w:ascii="Arial" w:hAnsi="Arial" w:cs="Arial"/>
        </w:rPr>
        <w:t>beschichtete</w:t>
      </w:r>
      <w:r w:rsidR="00927F3C" w:rsidRPr="00295C8C">
        <w:rPr>
          <w:rFonts w:ascii="Arial" w:hAnsi="Arial" w:cs="Arial"/>
        </w:rPr>
        <w:t xml:space="preserve"> UV-Schutzglas</w:t>
      </w:r>
      <w:r w:rsidR="00927F3C" w:rsidRPr="00295C8C">
        <w:rPr>
          <w:rFonts w:ascii="Arial" w:eastAsia="Times New Roman" w:hAnsi="Arial" w:cs="Arial"/>
          <w:lang w:eastAsia="de-DE"/>
        </w:rPr>
        <w:t xml:space="preserve"> </w:t>
      </w:r>
      <w:r w:rsidR="00B4719A" w:rsidRPr="00295C8C">
        <w:rPr>
          <w:rFonts w:ascii="Arial" w:eastAsia="Times New Roman" w:hAnsi="Arial" w:cs="Arial"/>
          <w:lang w:eastAsia="de-DE"/>
        </w:rPr>
        <w:t>die Weine vor Lichteinstrahlung</w:t>
      </w:r>
      <w:r w:rsidR="002973BB" w:rsidRPr="00295C8C">
        <w:rPr>
          <w:rFonts w:ascii="Arial" w:eastAsia="Times New Roman" w:hAnsi="Arial" w:cs="Arial"/>
          <w:lang w:eastAsia="de-DE"/>
        </w:rPr>
        <w:t xml:space="preserve">. </w:t>
      </w:r>
      <w:r w:rsidR="00115C4F" w:rsidRPr="00295C8C">
        <w:rPr>
          <w:rFonts w:ascii="Arial" w:eastAsia="Times New Roman" w:hAnsi="Arial" w:cs="Arial"/>
          <w:lang w:eastAsia="de-DE"/>
        </w:rPr>
        <w:t xml:space="preserve">Für </w:t>
      </w:r>
      <w:r w:rsidR="002973BB" w:rsidRPr="00295C8C">
        <w:rPr>
          <w:rFonts w:ascii="Arial" w:eastAsia="Times New Roman" w:hAnsi="Arial" w:cs="Arial"/>
          <w:lang w:eastAsia="de-DE"/>
        </w:rPr>
        <w:t>die Gewissheit, dass keine</w:t>
      </w:r>
      <w:r w:rsidR="00CD4868" w:rsidRPr="00295C8C">
        <w:rPr>
          <w:rFonts w:ascii="Arial" w:eastAsia="Times New Roman" w:hAnsi="Arial" w:cs="Arial"/>
          <w:lang w:eastAsia="de-DE"/>
        </w:rPr>
        <w:t>rlei Temperaturveränderungen im Geräteinneren</w:t>
      </w:r>
      <w:r w:rsidR="002973BB" w:rsidRPr="00295C8C">
        <w:rPr>
          <w:rFonts w:ascii="Arial" w:eastAsia="Times New Roman" w:hAnsi="Arial" w:cs="Arial"/>
          <w:lang w:eastAsia="de-DE"/>
        </w:rPr>
        <w:t xml:space="preserve"> auftreten</w:t>
      </w:r>
      <w:r w:rsidR="0090163A" w:rsidRPr="00295C8C">
        <w:rPr>
          <w:rFonts w:ascii="Arial" w:eastAsia="Times New Roman" w:hAnsi="Arial" w:cs="Arial"/>
          <w:lang w:eastAsia="de-DE"/>
        </w:rPr>
        <w:t>,</w:t>
      </w:r>
      <w:r w:rsidR="002973BB" w:rsidRPr="00295C8C">
        <w:rPr>
          <w:rFonts w:ascii="Arial" w:eastAsia="Times New Roman" w:hAnsi="Arial" w:cs="Arial"/>
          <w:lang w:eastAsia="de-DE"/>
        </w:rPr>
        <w:t xml:space="preserve"> misst </w:t>
      </w:r>
      <w:r w:rsidR="00115C4F" w:rsidRPr="00295C8C">
        <w:rPr>
          <w:rFonts w:ascii="Arial" w:eastAsia="Times New Roman" w:hAnsi="Arial" w:cs="Arial"/>
          <w:lang w:eastAsia="de-DE"/>
        </w:rPr>
        <w:t>TempProtect Plus mittels zwei Sensoren permanent die Temperatur.</w:t>
      </w:r>
      <w:r w:rsidR="002973BB" w:rsidRPr="00295C8C">
        <w:rPr>
          <w:rFonts w:ascii="Arial" w:eastAsia="Times New Roman" w:hAnsi="Arial" w:cs="Arial"/>
          <w:lang w:eastAsia="de-DE"/>
        </w:rPr>
        <w:t xml:space="preserve"> Die präzise elektronische Steuerung in allen</w:t>
      </w:r>
      <w:r w:rsidR="002973BB" w:rsidRPr="00D93B1F">
        <w:rPr>
          <w:rFonts w:ascii="Arial" w:eastAsia="Times New Roman" w:hAnsi="Arial" w:cs="Arial"/>
          <w:lang w:eastAsia="de-DE"/>
        </w:rPr>
        <w:t xml:space="preserve"> GrandCru-</w:t>
      </w:r>
      <w:r w:rsidR="002973BB">
        <w:rPr>
          <w:rFonts w:ascii="Arial" w:eastAsia="Times New Roman" w:hAnsi="Arial" w:cs="Arial"/>
          <w:lang w:eastAsia="de-DE"/>
        </w:rPr>
        <w:t xml:space="preserve">Weinlagerschränken </w:t>
      </w:r>
      <w:r w:rsidR="002973BB" w:rsidRPr="00D93B1F">
        <w:rPr>
          <w:rFonts w:ascii="Arial" w:eastAsia="Times New Roman" w:hAnsi="Arial" w:cs="Arial"/>
          <w:lang w:eastAsia="de-DE"/>
        </w:rPr>
        <w:t>gewährleist</w:t>
      </w:r>
      <w:r w:rsidR="002973BB">
        <w:rPr>
          <w:rFonts w:ascii="Arial" w:eastAsia="Times New Roman" w:hAnsi="Arial" w:cs="Arial"/>
          <w:lang w:eastAsia="de-DE"/>
        </w:rPr>
        <w:t xml:space="preserve">et die konstante Einhaltung der </w:t>
      </w:r>
      <w:r w:rsidR="00ED33A5">
        <w:rPr>
          <w:rFonts w:ascii="Arial" w:eastAsia="Times New Roman" w:hAnsi="Arial" w:cs="Arial"/>
          <w:lang w:eastAsia="de-DE"/>
        </w:rPr>
        <w:t>zwischen +5</w:t>
      </w:r>
      <w:r w:rsidR="00ED33A5" w:rsidRPr="00ED33A5">
        <w:rPr>
          <w:rFonts w:ascii="Arial" w:eastAsia="Times New Roman" w:hAnsi="Arial" w:cs="Arial"/>
          <w:lang w:eastAsia="de-DE"/>
        </w:rPr>
        <w:t xml:space="preserve">°C bis +20 °C </w:t>
      </w:r>
      <w:r w:rsidR="00ED33A5">
        <w:rPr>
          <w:rFonts w:ascii="Arial" w:eastAsia="Times New Roman" w:hAnsi="Arial" w:cs="Arial"/>
          <w:lang w:eastAsia="de-DE"/>
        </w:rPr>
        <w:t>ein</w:t>
      </w:r>
      <w:r w:rsidR="00ED33A5" w:rsidRPr="00D93B1F">
        <w:rPr>
          <w:rFonts w:ascii="Arial" w:eastAsia="Times New Roman" w:hAnsi="Arial" w:cs="Arial"/>
          <w:lang w:eastAsia="de-DE"/>
        </w:rPr>
        <w:t>s</w:t>
      </w:r>
      <w:r w:rsidR="00ED33A5">
        <w:rPr>
          <w:rFonts w:ascii="Arial" w:eastAsia="Times New Roman" w:hAnsi="Arial" w:cs="Arial"/>
          <w:lang w:eastAsia="de-DE"/>
        </w:rPr>
        <w:t>tellbaren Temperatur</w:t>
      </w:r>
      <w:r w:rsidR="002B25B8">
        <w:rPr>
          <w:rFonts w:ascii="Arial" w:eastAsia="Times New Roman" w:hAnsi="Arial" w:cs="Arial"/>
          <w:lang w:eastAsia="de-DE"/>
        </w:rPr>
        <w:t>, die mühelos über das Touch</w:t>
      </w:r>
      <w:r w:rsidR="008708AD" w:rsidRPr="002B25B8">
        <w:rPr>
          <w:rFonts w:ascii="Arial" w:eastAsia="Times New Roman" w:hAnsi="Arial" w:cs="Arial"/>
          <w:lang w:eastAsia="de-DE"/>
        </w:rPr>
        <w:t>-Display</w:t>
      </w:r>
      <w:r w:rsidR="008708AD">
        <w:rPr>
          <w:rFonts w:ascii="Arial" w:eastAsia="Times New Roman" w:hAnsi="Arial" w:cs="Arial"/>
          <w:lang w:eastAsia="de-DE"/>
        </w:rPr>
        <w:t xml:space="preserve"> eingerichtet werden kann.</w:t>
      </w:r>
    </w:p>
    <w:p w14:paraId="6466A9CC" w14:textId="77777777" w:rsidR="002B25B8" w:rsidRDefault="002B25B8" w:rsidP="002B25B8">
      <w:pPr>
        <w:spacing w:after="0" w:line="276" w:lineRule="auto"/>
        <w:rPr>
          <w:rFonts w:ascii="Arial" w:eastAsia="Times New Roman" w:hAnsi="Arial" w:cs="Arial"/>
          <w:lang w:eastAsia="de-DE"/>
        </w:rPr>
      </w:pPr>
    </w:p>
    <w:p w14:paraId="0E3347C0" w14:textId="53290466" w:rsidR="00F20225" w:rsidRDefault="00CD4868" w:rsidP="008708AD">
      <w:pPr>
        <w:spacing w:after="0" w:line="276" w:lineRule="auto"/>
        <w:rPr>
          <w:rFonts w:ascii="Arial" w:eastAsia="Times New Roman" w:hAnsi="Arial" w:cs="Arial"/>
          <w:lang w:eastAsia="de-DE"/>
        </w:rPr>
      </w:pPr>
      <w:r>
        <w:rPr>
          <w:rFonts w:ascii="Arial" w:eastAsia="Times New Roman" w:hAnsi="Arial" w:cs="Arial"/>
          <w:lang w:eastAsia="de-DE"/>
        </w:rPr>
        <w:t>Neben unerwünschten Vibrations-, Licht- und Temperatureinflüssen ist die Wahl der Luftfeuchte ein entscheidender Faktor in der Weinlagerung, denn sie stellt sicher, dass ein Korken unbeschadet bleibt und der Wein dauerhaft sicher verschlossen ist.</w:t>
      </w:r>
      <w:r w:rsidRPr="00D93B1F">
        <w:rPr>
          <w:rFonts w:ascii="Arial" w:eastAsia="Times New Roman" w:hAnsi="Arial" w:cs="Arial"/>
          <w:lang w:eastAsia="de-DE"/>
        </w:rPr>
        <w:t xml:space="preserve"> </w:t>
      </w:r>
      <w:r w:rsidR="002973BB" w:rsidRPr="00D93B1F">
        <w:rPr>
          <w:rFonts w:ascii="Arial" w:eastAsia="Times New Roman" w:hAnsi="Arial" w:cs="Arial"/>
          <w:lang w:eastAsia="de-DE"/>
        </w:rPr>
        <w:t xml:space="preserve">Mit </w:t>
      </w:r>
      <w:r w:rsidR="002973BB" w:rsidRPr="00295C8C">
        <w:rPr>
          <w:rFonts w:ascii="Arial" w:eastAsia="Times New Roman" w:hAnsi="Arial" w:cs="Arial"/>
          <w:lang w:eastAsia="de-DE"/>
        </w:rPr>
        <w:t>HumiditySelect kann die Luftfeuchti</w:t>
      </w:r>
      <w:r w:rsidR="0090163A" w:rsidRPr="00295C8C">
        <w:rPr>
          <w:rFonts w:ascii="Arial" w:eastAsia="Times New Roman" w:hAnsi="Arial" w:cs="Arial"/>
          <w:lang w:eastAsia="de-DE"/>
        </w:rPr>
        <w:t>gkeit in zwei Stufen eingerichtet</w:t>
      </w:r>
      <w:r w:rsidR="002973BB" w:rsidRPr="00295C8C">
        <w:rPr>
          <w:rFonts w:ascii="Arial" w:eastAsia="Times New Roman" w:hAnsi="Arial" w:cs="Arial"/>
          <w:lang w:eastAsia="de-DE"/>
        </w:rPr>
        <w:t xml:space="preserve"> werden, sodass die GrandCru-Weinlagerschränken entfeuchten oder befeuchten. </w:t>
      </w:r>
      <w:r w:rsidR="002B25B8" w:rsidRPr="00295C8C">
        <w:rPr>
          <w:rFonts w:ascii="Arial" w:eastAsia="Times New Roman" w:hAnsi="Arial" w:cs="Arial"/>
          <w:lang w:eastAsia="de-DE"/>
        </w:rPr>
        <w:t xml:space="preserve">Modelle </w:t>
      </w:r>
      <w:r w:rsidR="000031EC" w:rsidRPr="00295C8C">
        <w:rPr>
          <w:rFonts w:ascii="Arial" w:eastAsia="Times New Roman" w:hAnsi="Arial" w:cs="Arial"/>
          <w:lang w:eastAsia="de-DE"/>
        </w:rPr>
        <w:t>von</w:t>
      </w:r>
      <w:r w:rsidR="002B25B8" w:rsidRPr="00295C8C">
        <w:rPr>
          <w:rFonts w:ascii="Arial" w:eastAsia="Times New Roman" w:hAnsi="Arial" w:cs="Arial"/>
          <w:lang w:eastAsia="de-DE"/>
        </w:rPr>
        <w:t xml:space="preserve"> GrandCru Selection sind mit HumidityControl ausgestattet</w:t>
      </w:r>
      <w:r w:rsidR="002B25B8">
        <w:rPr>
          <w:rFonts w:ascii="Arial" w:eastAsia="Times New Roman" w:hAnsi="Arial" w:cs="Arial"/>
          <w:lang w:eastAsia="de-DE"/>
        </w:rPr>
        <w:t xml:space="preserve">. Die Funktion erlaubt </w:t>
      </w:r>
      <w:r w:rsidR="008A0EFE">
        <w:rPr>
          <w:rFonts w:ascii="Arial" w:eastAsia="Times New Roman" w:hAnsi="Arial" w:cs="Arial"/>
          <w:lang w:eastAsia="de-DE"/>
        </w:rPr>
        <w:t>eine noch präzisere Regelung</w:t>
      </w:r>
      <w:r w:rsidR="002B25B8" w:rsidRPr="00D93B1F">
        <w:rPr>
          <w:rFonts w:ascii="Arial" w:eastAsia="Times New Roman" w:hAnsi="Arial" w:cs="Arial"/>
          <w:lang w:eastAsia="de-DE"/>
        </w:rPr>
        <w:t xml:space="preserve"> der gew</w:t>
      </w:r>
      <w:r w:rsidR="002B25B8">
        <w:rPr>
          <w:rFonts w:ascii="Arial" w:eastAsia="Times New Roman" w:hAnsi="Arial" w:cs="Arial"/>
          <w:lang w:eastAsia="de-DE"/>
        </w:rPr>
        <w:t xml:space="preserve">ünschten Luftfeuchte im Bereich </w:t>
      </w:r>
      <w:r w:rsidR="00EC290E">
        <w:rPr>
          <w:rFonts w:ascii="Arial" w:eastAsia="Times New Roman" w:hAnsi="Arial" w:cs="Arial"/>
          <w:lang w:eastAsia="de-DE"/>
        </w:rPr>
        <w:t>von 50 % bis 80 % rF</w:t>
      </w:r>
      <w:r w:rsidR="002B25B8" w:rsidRPr="00D93B1F">
        <w:rPr>
          <w:rFonts w:ascii="Arial" w:eastAsia="Times New Roman" w:hAnsi="Arial" w:cs="Arial"/>
          <w:lang w:eastAsia="de-DE"/>
        </w:rPr>
        <w:t xml:space="preserve"> und z</w:t>
      </w:r>
      <w:r w:rsidR="008A0EFE">
        <w:rPr>
          <w:rFonts w:ascii="Arial" w:eastAsia="Times New Roman" w:hAnsi="Arial" w:cs="Arial"/>
          <w:lang w:eastAsia="de-DE"/>
        </w:rPr>
        <w:t xml:space="preserve">eigt die aktuelle Luftfeuchte </w:t>
      </w:r>
      <w:r w:rsidR="002B25B8">
        <w:rPr>
          <w:rFonts w:ascii="Arial" w:eastAsia="Times New Roman" w:hAnsi="Arial" w:cs="Arial"/>
          <w:lang w:eastAsia="de-DE"/>
        </w:rPr>
        <w:t xml:space="preserve">durchgängig an. </w:t>
      </w:r>
      <w:r w:rsidR="00EC290E">
        <w:rPr>
          <w:rFonts w:ascii="Arial" w:eastAsia="Times New Roman" w:hAnsi="Arial" w:cs="Arial"/>
          <w:lang w:eastAsia="de-DE"/>
        </w:rPr>
        <w:t>Fällt der Wert auf unter 50 % rF</w:t>
      </w:r>
      <w:r w:rsidR="002B25B8" w:rsidRPr="00D93B1F">
        <w:rPr>
          <w:rFonts w:ascii="Arial" w:eastAsia="Times New Roman" w:hAnsi="Arial" w:cs="Arial"/>
          <w:lang w:eastAsia="de-DE"/>
        </w:rPr>
        <w:t xml:space="preserve"> weist das Gerät darauf hin.</w:t>
      </w:r>
      <w:r w:rsidR="002B25B8">
        <w:rPr>
          <w:rFonts w:ascii="Arial" w:eastAsia="Times New Roman" w:hAnsi="Arial" w:cs="Arial"/>
          <w:lang w:eastAsia="de-DE"/>
        </w:rPr>
        <w:t xml:space="preserve"> </w:t>
      </w:r>
      <w:r w:rsidR="002B48C9">
        <w:rPr>
          <w:rFonts w:ascii="Arial" w:eastAsia="Times New Roman" w:hAnsi="Arial" w:cs="Arial"/>
          <w:lang w:eastAsia="de-DE"/>
        </w:rPr>
        <w:t>Ebenso</w:t>
      </w:r>
      <w:r w:rsidR="006B5EC0">
        <w:rPr>
          <w:rFonts w:ascii="Arial" w:eastAsia="Times New Roman" w:hAnsi="Arial" w:cs="Arial"/>
          <w:lang w:eastAsia="de-DE"/>
        </w:rPr>
        <w:t xml:space="preserve"> machen sich die Weinlagerschränke bemerkbar</w:t>
      </w:r>
      <w:r w:rsidR="002B48C9">
        <w:rPr>
          <w:rFonts w:ascii="Arial" w:eastAsia="Times New Roman" w:hAnsi="Arial" w:cs="Arial"/>
          <w:lang w:eastAsia="de-DE"/>
        </w:rPr>
        <w:t xml:space="preserve">, wenn der Wechsel des </w:t>
      </w:r>
      <w:r w:rsidR="002B48C9" w:rsidRPr="00D93B1F">
        <w:rPr>
          <w:rFonts w:ascii="Arial" w:eastAsia="Times New Roman" w:hAnsi="Arial" w:cs="Arial"/>
          <w:lang w:eastAsia="de-DE"/>
        </w:rPr>
        <w:t>Aktivkohlefilter</w:t>
      </w:r>
      <w:r w:rsidR="002B48C9">
        <w:rPr>
          <w:rFonts w:ascii="Arial" w:eastAsia="Times New Roman" w:hAnsi="Arial" w:cs="Arial"/>
          <w:lang w:eastAsia="de-DE"/>
        </w:rPr>
        <w:t>s alle sechs Monate ansteht. So können unerwünschte Geruchseinflüsse auf den Wein stets unterbunden werden.</w:t>
      </w:r>
      <w:r w:rsidR="002B48C9" w:rsidRPr="00D93B1F">
        <w:rPr>
          <w:rFonts w:ascii="Arial" w:eastAsia="Times New Roman" w:hAnsi="Arial" w:cs="Arial"/>
          <w:lang w:eastAsia="de-DE"/>
        </w:rPr>
        <w:t xml:space="preserve"> </w:t>
      </w:r>
    </w:p>
    <w:p w14:paraId="10884881" w14:textId="1EC78706" w:rsidR="00F20225" w:rsidRPr="00F20225" w:rsidRDefault="00F20225" w:rsidP="008708AD">
      <w:pPr>
        <w:spacing w:after="0" w:line="276" w:lineRule="auto"/>
        <w:rPr>
          <w:rFonts w:ascii="Arial" w:eastAsia="Times New Roman" w:hAnsi="Arial" w:cs="Arial"/>
          <w:b/>
          <w:lang w:eastAsia="de-DE"/>
        </w:rPr>
      </w:pPr>
      <w:r w:rsidRPr="00F20225">
        <w:rPr>
          <w:rFonts w:ascii="Arial" w:eastAsia="Times New Roman" w:hAnsi="Arial" w:cs="Arial"/>
          <w:b/>
          <w:lang w:eastAsia="de-DE"/>
        </w:rPr>
        <w:lastRenderedPageBreak/>
        <w:t xml:space="preserve">Von Innen und Außen </w:t>
      </w:r>
      <w:r>
        <w:rPr>
          <w:rFonts w:ascii="Arial" w:eastAsia="Times New Roman" w:hAnsi="Arial" w:cs="Arial"/>
          <w:b/>
          <w:lang w:eastAsia="de-DE"/>
        </w:rPr>
        <w:t>ein Designhighlight</w:t>
      </w:r>
    </w:p>
    <w:p w14:paraId="1220A0C1" w14:textId="24E9EA5D" w:rsidR="003269D7" w:rsidRDefault="00F20225" w:rsidP="003269D7">
      <w:pPr>
        <w:spacing w:after="0" w:line="276" w:lineRule="auto"/>
        <w:rPr>
          <w:rFonts w:ascii="Arial" w:eastAsia="Times New Roman" w:hAnsi="Arial" w:cs="Arial"/>
          <w:lang w:eastAsia="de-DE"/>
        </w:rPr>
      </w:pPr>
      <w:r>
        <w:rPr>
          <w:rFonts w:ascii="Arial" w:eastAsia="Times New Roman" w:hAnsi="Arial" w:cs="Arial"/>
          <w:lang w:eastAsia="de-DE"/>
        </w:rPr>
        <w:t xml:space="preserve">Die </w:t>
      </w:r>
      <w:r w:rsidR="003269D7">
        <w:rPr>
          <w:rFonts w:ascii="Arial" w:eastAsia="Times New Roman" w:hAnsi="Arial" w:cs="Arial"/>
          <w:lang w:eastAsia="de-DE"/>
        </w:rPr>
        <w:t xml:space="preserve">bloße Aufbewahrung </w:t>
      </w:r>
      <w:r w:rsidR="0090163A">
        <w:rPr>
          <w:rFonts w:ascii="Arial" w:eastAsia="Times New Roman" w:hAnsi="Arial" w:cs="Arial"/>
          <w:lang w:eastAsia="de-DE"/>
        </w:rPr>
        <w:t xml:space="preserve">von </w:t>
      </w:r>
      <w:r w:rsidR="003269D7">
        <w:rPr>
          <w:rFonts w:ascii="Arial" w:eastAsia="Times New Roman" w:hAnsi="Arial" w:cs="Arial"/>
          <w:lang w:eastAsia="de-DE"/>
        </w:rPr>
        <w:t>Weinflaschen</w:t>
      </w:r>
      <w:r>
        <w:rPr>
          <w:rFonts w:ascii="Arial" w:eastAsia="Times New Roman" w:hAnsi="Arial" w:cs="Arial"/>
          <w:lang w:eastAsia="de-DE"/>
        </w:rPr>
        <w:t xml:space="preserve"> kann schnell zu</w:t>
      </w:r>
      <w:r w:rsidR="003269D7">
        <w:rPr>
          <w:rFonts w:ascii="Arial" w:eastAsia="Times New Roman" w:hAnsi="Arial" w:cs="Arial"/>
          <w:lang w:eastAsia="de-DE"/>
        </w:rPr>
        <w:t xml:space="preserve"> einer ausgewachsenen</w:t>
      </w:r>
      <w:r>
        <w:rPr>
          <w:rFonts w:ascii="Arial" w:eastAsia="Times New Roman" w:hAnsi="Arial" w:cs="Arial"/>
          <w:lang w:eastAsia="de-DE"/>
        </w:rPr>
        <w:t xml:space="preserve"> Sammlung </w:t>
      </w:r>
      <w:r w:rsidR="0090163A">
        <w:rPr>
          <w:rFonts w:ascii="Arial" w:eastAsia="Times New Roman" w:hAnsi="Arial" w:cs="Arial"/>
          <w:lang w:eastAsia="de-DE"/>
        </w:rPr>
        <w:t>werden</w:t>
      </w:r>
      <w:r>
        <w:rPr>
          <w:rFonts w:ascii="Arial" w:eastAsia="Times New Roman" w:hAnsi="Arial" w:cs="Arial"/>
          <w:lang w:eastAsia="de-DE"/>
        </w:rPr>
        <w:t>. Die Weinlagers</w:t>
      </w:r>
      <w:r w:rsidR="0090163A">
        <w:rPr>
          <w:rFonts w:ascii="Arial" w:eastAsia="Times New Roman" w:hAnsi="Arial" w:cs="Arial"/>
          <w:lang w:eastAsia="de-DE"/>
        </w:rPr>
        <w:t>chränke von Liebherr bieten dafür</w:t>
      </w:r>
      <w:r>
        <w:rPr>
          <w:rFonts w:ascii="Arial" w:eastAsia="Times New Roman" w:hAnsi="Arial" w:cs="Arial"/>
          <w:lang w:eastAsia="de-DE"/>
        </w:rPr>
        <w:t xml:space="preserve"> ein g</w:t>
      </w:r>
      <w:r w:rsidR="00DE1150">
        <w:rPr>
          <w:rFonts w:ascii="Arial" w:eastAsia="Times New Roman" w:hAnsi="Arial" w:cs="Arial"/>
          <w:lang w:eastAsia="de-DE"/>
        </w:rPr>
        <w:t xml:space="preserve">rößtmögliches Fassungsvermögen. </w:t>
      </w:r>
      <w:r>
        <w:rPr>
          <w:rFonts w:ascii="Arial" w:eastAsia="Times New Roman" w:hAnsi="Arial" w:cs="Arial"/>
          <w:lang w:eastAsia="de-DE"/>
        </w:rPr>
        <w:t xml:space="preserve">Der </w:t>
      </w:r>
      <w:r w:rsidR="008708AD">
        <w:rPr>
          <w:rFonts w:ascii="Arial" w:eastAsia="Times New Roman" w:hAnsi="Arial" w:cs="Arial"/>
          <w:lang w:eastAsia="de-DE"/>
        </w:rPr>
        <w:t xml:space="preserve">Innenraum </w:t>
      </w:r>
      <w:r>
        <w:rPr>
          <w:rFonts w:ascii="Arial" w:eastAsia="Times New Roman" w:hAnsi="Arial" w:cs="Arial"/>
          <w:lang w:eastAsia="de-DE"/>
        </w:rPr>
        <w:t xml:space="preserve">wurde </w:t>
      </w:r>
      <w:r w:rsidR="008708AD" w:rsidRPr="00143F30">
        <w:rPr>
          <w:rFonts w:ascii="Arial" w:eastAsia="Times New Roman" w:hAnsi="Arial" w:cs="Arial"/>
          <w:lang w:eastAsia="de-DE"/>
        </w:rPr>
        <w:t xml:space="preserve">so konzipiert, dass die </w:t>
      </w:r>
      <w:r w:rsidR="003269D7">
        <w:rPr>
          <w:rFonts w:ascii="Arial" w:eastAsia="Times New Roman" w:hAnsi="Arial" w:cs="Arial"/>
          <w:lang w:eastAsia="de-DE"/>
        </w:rPr>
        <w:t>F</w:t>
      </w:r>
      <w:r w:rsidR="008708AD">
        <w:rPr>
          <w:rFonts w:ascii="Arial" w:eastAsia="Times New Roman" w:hAnsi="Arial" w:cs="Arial"/>
          <w:lang w:eastAsia="de-DE"/>
        </w:rPr>
        <w:t>laschen auf den Holzborden Hals-</w:t>
      </w:r>
      <w:r w:rsidR="008708AD" w:rsidRPr="00143F30">
        <w:rPr>
          <w:rFonts w:ascii="Arial" w:eastAsia="Times New Roman" w:hAnsi="Arial" w:cs="Arial"/>
          <w:lang w:eastAsia="de-DE"/>
        </w:rPr>
        <w:t>an-Hals gelagert werden können.</w:t>
      </w:r>
      <w:r w:rsidRPr="00F20225">
        <w:rPr>
          <w:rFonts w:ascii="Arial" w:eastAsia="Times New Roman" w:hAnsi="Arial" w:cs="Arial"/>
          <w:lang w:eastAsia="de-DE"/>
        </w:rPr>
        <w:t xml:space="preserve"> </w:t>
      </w:r>
      <w:r w:rsidR="003269D7" w:rsidRPr="00F21696">
        <w:rPr>
          <w:rFonts w:ascii="Arial" w:eastAsia="Times New Roman" w:hAnsi="Arial" w:cs="Arial"/>
          <w:lang w:eastAsia="de-DE"/>
        </w:rPr>
        <w:t>GrandCru</w:t>
      </w:r>
      <w:r w:rsidR="00964C2A">
        <w:rPr>
          <w:rFonts w:ascii="Arial" w:eastAsia="Times New Roman" w:hAnsi="Arial" w:cs="Arial"/>
          <w:lang w:eastAsia="de-DE"/>
        </w:rPr>
        <w:t xml:space="preserve"> </w:t>
      </w:r>
      <w:r w:rsidR="003269D7" w:rsidRPr="00F21696">
        <w:rPr>
          <w:rFonts w:ascii="Arial" w:eastAsia="Times New Roman" w:hAnsi="Arial" w:cs="Arial"/>
          <w:lang w:eastAsia="de-DE"/>
        </w:rPr>
        <w:t>Selection kommt hinsichtlich des Platzangebots dem Weinkeller noch ein Stück</w:t>
      </w:r>
      <w:r w:rsidR="00DE1150">
        <w:rPr>
          <w:rFonts w:ascii="Arial" w:eastAsia="Times New Roman" w:hAnsi="Arial" w:cs="Arial"/>
          <w:lang w:eastAsia="de-DE"/>
        </w:rPr>
        <w:t>chen</w:t>
      </w:r>
      <w:r w:rsidR="003269D7" w:rsidRPr="00F21696">
        <w:rPr>
          <w:rFonts w:ascii="Arial" w:eastAsia="Times New Roman" w:hAnsi="Arial" w:cs="Arial"/>
          <w:lang w:eastAsia="de-DE"/>
        </w:rPr>
        <w:t xml:space="preserve"> näher: </w:t>
      </w:r>
      <w:r w:rsidR="003238BE" w:rsidRPr="00F21696">
        <w:rPr>
          <w:rFonts w:ascii="Arial" w:eastAsia="Times New Roman" w:hAnsi="Arial" w:cs="Arial"/>
          <w:lang w:eastAsia="de-DE"/>
        </w:rPr>
        <w:t xml:space="preserve">Im Volltürmodell </w:t>
      </w:r>
      <w:r w:rsidR="00F21696">
        <w:rPr>
          <w:rFonts w:ascii="Arial" w:eastAsia="Times New Roman" w:hAnsi="Arial" w:cs="Arial"/>
          <w:lang w:eastAsia="de-DE"/>
        </w:rPr>
        <w:t xml:space="preserve">mit 75 cm Nische </w:t>
      </w:r>
      <w:r w:rsidR="00F21696" w:rsidRPr="00F21696">
        <w:rPr>
          <w:rFonts w:ascii="Arial" w:eastAsia="Times New Roman" w:hAnsi="Arial" w:cs="Arial"/>
          <w:lang w:eastAsia="de-DE"/>
        </w:rPr>
        <w:t xml:space="preserve">und 200 cm Höhe </w:t>
      </w:r>
      <w:r w:rsidR="003238BE" w:rsidRPr="00F21696">
        <w:rPr>
          <w:rFonts w:ascii="Arial" w:eastAsia="Times New Roman" w:hAnsi="Arial" w:cs="Arial"/>
          <w:lang w:eastAsia="de-DE"/>
        </w:rPr>
        <w:t xml:space="preserve">können </w:t>
      </w:r>
      <w:r w:rsidR="00F21696" w:rsidRPr="00F21696">
        <w:rPr>
          <w:rFonts w:ascii="Arial" w:eastAsia="Times New Roman" w:hAnsi="Arial" w:cs="Arial"/>
          <w:lang w:eastAsia="de-DE"/>
        </w:rPr>
        <w:t xml:space="preserve">bis </w:t>
      </w:r>
      <w:r w:rsidR="003238BE" w:rsidRPr="00F21696">
        <w:rPr>
          <w:rFonts w:ascii="Arial" w:eastAsia="Times New Roman" w:hAnsi="Arial" w:cs="Arial"/>
          <w:lang w:eastAsia="de-DE"/>
        </w:rPr>
        <w:t>zu 324</w:t>
      </w:r>
      <w:r w:rsidR="003269D7" w:rsidRPr="00F21696">
        <w:rPr>
          <w:rFonts w:ascii="Arial" w:eastAsia="Times New Roman" w:hAnsi="Arial" w:cs="Arial"/>
          <w:lang w:eastAsia="de-DE"/>
        </w:rPr>
        <w:t xml:space="preserve"> Flaschen</w:t>
      </w:r>
      <w:r w:rsidR="003238BE" w:rsidRPr="00F21696">
        <w:rPr>
          <w:rFonts w:ascii="Arial" w:eastAsia="Times New Roman" w:hAnsi="Arial" w:cs="Arial"/>
          <w:lang w:eastAsia="de-DE"/>
        </w:rPr>
        <w:t xml:space="preserve"> eingelagert werden</w:t>
      </w:r>
      <w:r w:rsidR="003269D7" w:rsidRPr="00F21696">
        <w:rPr>
          <w:rFonts w:ascii="Arial" w:eastAsia="Times New Roman" w:hAnsi="Arial" w:cs="Arial"/>
          <w:lang w:eastAsia="de-DE"/>
        </w:rPr>
        <w:t>.</w:t>
      </w:r>
      <w:r w:rsidR="008A0EFE" w:rsidRPr="00F21696">
        <w:rPr>
          <w:rFonts w:ascii="Arial" w:eastAsia="Times New Roman" w:hAnsi="Arial" w:cs="Arial"/>
          <w:lang w:eastAsia="de-DE"/>
        </w:rPr>
        <w:t xml:space="preserve"> Zusätzlich</w:t>
      </w:r>
      <w:r w:rsidR="008A0EFE">
        <w:rPr>
          <w:rFonts w:ascii="Arial" w:eastAsia="Times New Roman" w:hAnsi="Arial" w:cs="Arial"/>
          <w:lang w:eastAsia="de-DE"/>
        </w:rPr>
        <w:t xml:space="preserve"> sind ein mechanisches Schloss sowie eine SmartDeviceBox zur Steuerung via App in den Selection-Modellen </w:t>
      </w:r>
      <w:r w:rsidR="00295C8C">
        <w:rPr>
          <w:rFonts w:ascii="Arial" w:eastAsia="Times New Roman" w:hAnsi="Arial" w:cs="Arial"/>
          <w:lang w:eastAsia="de-DE"/>
        </w:rPr>
        <w:t>ab Werk</w:t>
      </w:r>
      <w:r w:rsidR="00DE1150">
        <w:rPr>
          <w:rFonts w:ascii="Arial" w:eastAsia="Times New Roman" w:hAnsi="Arial" w:cs="Arial"/>
          <w:lang w:eastAsia="de-DE"/>
        </w:rPr>
        <w:t xml:space="preserve"> </w:t>
      </w:r>
      <w:r w:rsidR="008A0EFE">
        <w:rPr>
          <w:rFonts w:ascii="Arial" w:eastAsia="Times New Roman" w:hAnsi="Arial" w:cs="Arial"/>
          <w:lang w:eastAsia="de-DE"/>
        </w:rPr>
        <w:t>integriert, welche für GrandCru nachgerüstet werden können.</w:t>
      </w:r>
    </w:p>
    <w:p w14:paraId="111A99E1" w14:textId="2B306B48" w:rsidR="00F20225" w:rsidRDefault="00F20225" w:rsidP="00F20225">
      <w:pPr>
        <w:spacing w:after="0" w:line="276" w:lineRule="auto"/>
        <w:rPr>
          <w:rFonts w:ascii="Arial" w:eastAsia="Times New Roman" w:hAnsi="Arial" w:cs="Arial"/>
          <w:lang w:eastAsia="de-DE"/>
        </w:rPr>
      </w:pPr>
    </w:p>
    <w:p w14:paraId="61CBD22F" w14:textId="16BE7DB9" w:rsidR="00115C4F" w:rsidRDefault="003269D7" w:rsidP="00115C4F">
      <w:pPr>
        <w:spacing w:after="0" w:line="276" w:lineRule="auto"/>
        <w:rPr>
          <w:rFonts w:ascii="Arial" w:eastAsia="Times New Roman" w:hAnsi="Arial" w:cs="Arial"/>
          <w:lang w:eastAsia="de-DE"/>
        </w:rPr>
      </w:pPr>
      <w:r>
        <w:rPr>
          <w:rFonts w:ascii="Arial" w:eastAsia="Times New Roman" w:hAnsi="Arial" w:cs="Arial"/>
          <w:lang w:eastAsia="de-DE"/>
        </w:rPr>
        <w:t xml:space="preserve">Für den </w:t>
      </w:r>
      <w:r w:rsidR="00BA29D0">
        <w:rPr>
          <w:rFonts w:ascii="Arial" w:eastAsia="Times New Roman" w:hAnsi="Arial" w:cs="Arial"/>
          <w:lang w:eastAsia="de-DE"/>
        </w:rPr>
        <w:t xml:space="preserve">vollen </w:t>
      </w:r>
      <w:r>
        <w:rPr>
          <w:rFonts w:ascii="Arial" w:eastAsia="Times New Roman" w:hAnsi="Arial" w:cs="Arial"/>
          <w:lang w:eastAsia="de-DE"/>
        </w:rPr>
        <w:t xml:space="preserve">Überblick </w:t>
      </w:r>
      <w:r w:rsidR="00DE1150">
        <w:rPr>
          <w:rFonts w:ascii="Arial" w:eastAsia="Times New Roman" w:hAnsi="Arial" w:cs="Arial"/>
          <w:lang w:eastAsia="de-DE"/>
        </w:rPr>
        <w:t xml:space="preserve">über das eingelagerte Flaschensortiment </w:t>
      </w:r>
      <w:r w:rsidR="00295C8C">
        <w:rPr>
          <w:rFonts w:ascii="Arial" w:eastAsia="Times New Roman" w:hAnsi="Arial" w:cs="Arial"/>
          <w:lang w:eastAsia="de-DE"/>
        </w:rPr>
        <w:t>sorgt eine energie-</w:t>
      </w:r>
      <w:r w:rsidR="00964C2A">
        <w:rPr>
          <w:rFonts w:ascii="Arial" w:eastAsia="Times New Roman" w:hAnsi="Arial" w:cs="Arial"/>
          <w:lang w:eastAsia="de-DE"/>
        </w:rPr>
        <w:t xml:space="preserve"> </w:t>
      </w:r>
      <w:r w:rsidR="00295C8C">
        <w:rPr>
          <w:rFonts w:ascii="Arial" w:eastAsia="Times New Roman" w:hAnsi="Arial" w:cs="Arial"/>
          <w:lang w:eastAsia="de-DE"/>
        </w:rPr>
        <w:t xml:space="preserve">und wärmesparende LED-Leuchte in der Decke von GrandCru-Geräten. Für eine ansprechende </w:t>
      </w:r>
      <w:r w:rsidR="00DE1150">
        <w:rPr>
          <w:rFonts w:ascii="Arial" w:eastAsia="Times New Roman" w:hAnsi="Arial" w:cs="Arial"/>
          <w:lang w:eastAsia="de-DE"/>
        </w:rPr>
        <w:t xml:space="preserve">Ausleuchtung </w:t>
      </w:r>
      <w:r w:rsidR="00295C8C">
        <w:rPr>
          <w:rFonts w:ascii="Arial" w:eastAsia="Times New Roman" w:hAnsi="Arial" w:cs="Arial"/>
          <w:lang w:eastAsia="de-DE"/>
        </w:rPr>
        <w:t>verfügen die GrandCru</w:t>
      </w:r>
      <w:r w:rsidR="00964C2A">
        <w:rPr>
          <w:rFonts w:ascii="Arial" w:eastAsia="Times New Roman" w:hAnsi="Arial" w:cs="Arial"/>
          <w:lang w:eastAsia="de-DE"/>
        </w:rPr>
        <w:t xml:space="preserve"> </w:t>
      </w:r>
      <w:r w:rsidR="00295C8C">
        <w:rPr>
          <w:rFonts w:ascii="Arial" w:eastAsia="Times New Roman" w:hAnsi="Arial" w:cs="Arial"/>
          <w:lang w:eastAsia="de-DE"/>
        </w:rPr>
        <w:t xml:space="preserve">Selection-Modelle mit Glastür über </w:t>
      </w:r>
      <w:r>
        <w:rPr>
          <w:rFonts w:ascii="Arial" w:eastAsia="Times New Roman" w:hAnsi="Arial" w:cs="Arial"/>
          <w:lang w:eastAsia="de-DE"/>
        </w:rPr>
        <w:t>d</w:t>
      </w:r>
      <w:r w:rsidR="00F20225" w:rsidRPr="00143F30">
        <w:rPr>
          <w:rFonts w:ascii="Arial" w:eastAsia="Times New Roman" w:hAnsi="Arial" w:cs="Arial"/>
          <w:lang w:eastAsia="de-DE"/>
        </w:rPr>
        <w:t xml:space="preserve">ie vertikal platzierte </w:t>
      </w:r>
      <w:r w:rsidR="00F20225" w:rsidRPr="00295C8C">
        <w:rPr>
          <w:rFonts w:ascii="Arial" w:eastAsia="Times New Roman" w:hAnsi="Arial" w:cs="Arial"/>
          <w:lang w:eastAsia="de-DE"/>
        </w:rPr>
        <w:t xml:space="preserve">LightColumn </w:t>
      </w:r>
      <w:r w:rsidR="00F20225">
        <w:rPr>
          <w:rFonts w:ascii="Arial" w:eastAsia="Times New Roman" w:hAnsi="Arial" w:cs="Arial"/>
          <w:lang w:eastAsia="de-DE"/>
        </w:rPr>
        <w:t>mit LED</w:t>
      </w:r>
      <w:r w:rsidR="003238BE">
        <w:rPr>
          <w:rFonts w:ascii="Arial" w:eastAsia="Times New Roman" w:hAnsi="Arial" w:cs="Arial"/>
          <w:lang w:eastAsia="de-DE"/>
        </w:rPr>
        <w:t>-L</w:t>
      </w:r>
      <w:r w:rsidR="00295C8C">
        <w:rPr>
          <w:rFonts w:ascii="Arial" w:eastAsia="Times New Roman" w:hAnsi="Arial" w:cs="Arial"/>
          <w:lang w:eastAsia="de-DE"/>
        </w:rPr>
        <w:t xml:space="preserve">icht. Sie kann zugleich als </w:t>
      </w:r>
      <w:r w:rsidR="00F20225" w:rsidRPr="00143F30">
        <w:rPr>
          <w:rFonts w:ascii="Arial" w:eastAsia="Times New Roman" w:hAnsi="Arial" w:cs="Arial"/>
          <w:lang w:eastAsia="de-DE"/>
        </w:rPr>
        <w:t>dim</w:t>
      </w:r>
      <w:r w:rsidR="00295C8C">
        <w:rPr>
          <w:rFonts w:ascii="Arial" w:eastAsia="Times New Roman" w:hAnsi="Arial" w:cs="Arial"/>
          <w:lang w:eastAsia="de-DE"/>
        </w:rPr>
        <w:t xml:space="preserve">mbare Präsentationsbeleuchtung eingestellt werden und durchgängig Einblick auf </w:t>
      </w:r>
      <w:r w:rsidR="00DE1150">
        <w:rPr>
          <w:rFonts w:ascii="Arial" w:eastAsia="Times New Roman" w:hAnsi="Arial" w:cs="Arial"/>
          <w:lang w:eastAsia="de-DE"/>
        </w:rPr>
        <w:t>die einsortierten Weine gebe</w:t>
      </w:r>
      <w:r>
        <w:rPr>
          <w:rFonts w:ascii="Arial" w:eastAsia="Times New Roman" w:hAnsi="Arial" w:cs="Arial"/>
          <w:lang w:eastAsia="de-DE"/>
        </w:rPr>
        <w:t>.</w:t>
      </w:r>
      <w:r w:rsidR="009F0CC2">
        <w:rPr>
          <w:rFonts w:ascii="Arial" w:eastAsia="Times New Roman" w:hAnsi="Arial" w:cs="Arial"/>
          <w:lang w:eastAsia="de-DE"/>
        </w:rPr>
        <w:t xml:space="preserve"> Um sich auch akustisch angenehm in das </w:t>
      </w:r>
      <w:r w:rsidR="00DE1150">
        <w:rPr>
          <w:rFonts w:ascii="Arial" w:eastAsia="Times New Roman" w:hAnsi="Arial" w:cs="Arial"/>
          <w:lang w:eastAsia="de-DE"/>
        </w:rPr>
        <w:t xml:space="preserve">eigene Zuhause einzufügen, haben </w:t>
      </w:r>
      <w:r w:rsidR="00295C8C">
        <w:rPr>
          <w:rFonts w:ascii="Arial" w:eastAsia="Times New Roman" w:hAnsi="Arial" w:cs="Arial"/>
          <w:lang w:eastAsia="de-DE"/>
        </w:rPr>
        <w:t xml:space="preserve">die </w:t>
      </w:r>
      <w:r w:rsidR="00F20225" w:rsidRPr="00D93B1F">
        <w:rPr>
          <w:rFonts w:ascii="Arial" w:eastAsia="Times New Roman" w:hAnsi="Arial" w:cs="Arial"/>
          <w:lang w:eastAsia="de-DE"/>
        </w:rPr>
        <w:t>Weinlag</w:t>
      </w:r>
      <w:r w:rsidR="009F0CC2">
        <w:rPr>
          <w:rFonts w:ascii="Arial" w:eastAsia="Times New Roman" w:hAnsi="Arial" w:cs="Arial"/>
          <w:lang w:eastAsia="de-DE"/>
        </w:rPr>
        <w:t>erschränke von Liebherr</w:t>
      </w:r>
      <w:r w:rsidR="00F20225">
        <w:rPr>
          <w:rFonts w:ascii="Arial" w:eastAsia="Times New Roman" w:hAnsi="Arial" w:cs="Arial"/>
          <w:lang w:eastAsia="de-DE"/>
        </w:rPr>
        <w:t xml:space="preserve"> </w:t>
      </w:r>
      <w:r w:rsidR="00DE1150">
        <w:rPr>
          <w:rFonts w:ascii="Arial" w:eastAsia="Times New Roman" w:hAnsi="Arial" w:cs="Arial"/>
          <w:lang w:eastAsia="de-DE"/>
        </w:rPr>
        <w:t xml:space="preserve">einen äußerst niedrigen </w:t>
      </w:r>
      <w:r w:rsidR="00F20225">
        <w:rPr>
          <w:rFonts w:ascii="Arial" w:eastAsia="Times New Roman" w:hAnsi="Arial" w:cs="Arial"/>
          <w:lang w:eastAsia="de-DE"/>
        </w:rPr>
        <w:t>Geräuschpegel</w:t>
      </w:r>
      <w:r w:rsidR="00F20225" w:rsidRPr="00D93B1F">
        <w:rPr>
          <w:rFonts w:ascii="Arial" w:eastAsia="Times New Roman" w:hAnsi="Arial" w:cs="Arial"/>
          <w:lang w:eastAsia="de-DE"/>
        </w:rPr>
        <w:t>.</w:t>
      </w:r>
      <w:r w:rsidR="00F20225" w:rsidRPr="002973BB">
        <w:rPr>
          <w:rFonts w:ascii="Arial" w:eastAsia="Times New Roman" w:hAnsi="Arial" w:cs="Arial"/>
          <w:lang w:eastAsia="de-DE"/>
        </w:rPr>
        <w:t xml:space="preserve"> </w:t>
      </w:r>
    </w:p>
    <w:p w14:paraId="7A9399ED" w14:textId="6B8F57E3" w:rsidR="00F30144" w:rsidRDefault="00F30144" w:rsidP="00186D1F">
      <w:pPr>
        <w:spacing w:after="0" w:line="276" w:lineRule="auto"/>
        <w:rPr>
          <w:rFonts w:ascii="Arial" w:eastAsia="Times New Roman" w:hAnsi="Arial" w:cs="Arial"/>
          <w:lang w:eastAsia="de-DE"/>
        </w:rPr>
      </w:pPr>
    </w:p>
    <w:p w14:paraId="752B9E3E" w14:textId="74AD8773" w:rsidR="003627BC" w:rsidRPr="003627BC" w:rsidRDefault="003627BC" w:rsidP="00186D1F">
      <w:pPr>
        <w:spacing w:after="0" w:line="276" w:lineRule="auto"/>
        <w:rPr>
          <w:rFonts w:ascii="Arial" w:eastAsia="Times New Roman" w:hAnsi="Arial" w:cs="Arial"/>
          <w:b/>
          <w:lang w:eastAsia="de-DE"/>
        </w:rPr>
      </w:pPr>
      <w:r w:rsidRPr="003627BC">
        <w:rPr>
          <w:rFonts w:ascii="Arial" w:eastAsia="Times New Roman" w:hAnsi="Arial" w:cs="Arial"/>
          <w:b/>
          <w:lang w:eastAsia="de-DE"/>
        </w:rPr>
        <w:t>Lieb</w:t>
      </w:r>
      <w:r w:rsidR="00F21696">
        <w:rPr>
          <w:rFonts w:ascii="Arial" w:eastAsia="Times New Roman" w:hAnsi="Arial" w:cs="Arial"/>
          <w:b/>
          <w:lang w:eastAsia="de-DE"/>
        </w:rPr>
        <w:t>herr-Qualität für</w:t>
      </w:r>
      <w:r>
        <w:rPr>
          <w:rFonts w:ascii="Arial" w:eastAsia="Times New Roman" w:hAnsi="Arial" w:cs="Arial"/>
          <w:b/>
          <w:lang w:eastAsia="de-DE"/>
        </w:rPr>
        <w:t xml:space="preserve"> anspruchsvolle Weine</w:t>
      </w:r>
    </w:p>
    <w:p w14:paraId="7928219E" w14:textId="37FD9B69" w:rsidR="008A0EFE" w:rsidRDefault="008A0EFE" w:rsidP="008A0EFE">
      <w:pPr>
        <w:spacing w:after="0" w:line="276" w:lineRule="auto"/>
        <w:rPr>
          <w:rFonts w:ascii="Arial" w:eastAsia="Times New Roman" w:hAnsi="Arial" w:cs="Arial"/>
          <w:lang w:eastAsia="de-DE"/>
        </w:rPr>
      </w:pPr>
      <w:r>
        <w:rPr>
          <w:rFonts w:ascii="Arial" w:eastAsia="Times New Roman" w:hAnsi="Arial" w:cs="Arial"/>
          <w:lang w:eastAsia="de-DE"/>
        </w:rPr>
        <w:t xml:space="preserve">Liebherr bietet mit den neuen GrandCru-Weinlagerschränken Premiumqualität für die ebenso hochwertigen Qualitätsweine seiner Kundinnen und Kunden. </w:t>
      </w:r>
      <w:r w:rsidR="003627BC" w:rsidRPr="00F30144">
        <w:rPr>
          <w:rFonts w:ascii="Arial" w:eastAsia="Times New Roman" w:hAnsi="Arial" w:cs="Arial"/>
          <w:lang w:eastAsia="de-DE"/>
        </w:rPr>
        <w:t>We</w:t>
      </w:r>
      <w:r w:rsidR="003627BC">
        <w:rPr>
          <w:rFonts w:ascii="Arial" w:eastAsia="Times New Roman" w:hAnsi="Arial" w:cs="Arial"/>
          <w:lang w:eastAsia="de-DE"/>
        </w:rPr>
        <w:t>nn es um die Lagerung geht, soll die Bewahrung des echten</w:t>
      </w:r>
      <w:r w:rsidR="003627BC" w:rsidRPr="00F30144">
        <w:rPr>
          <w:rFonts w:ascii="Arial" w:eastAsia="Times New Roman" w:hAnsi="Arial" w:cs="Arial"/>
          <w:lang w:eastAsia="de-DE"/>
        </w:rPr>
        <w:t xml:space="preserve"> Geschmacks </w:t>
      </w:r>
      <w:r w:rsidR="003627BC">
        <w:rPr>
          <w:rFonts w:ascii="Arial" w:eastAsia="Times New Roman" w:hAnsi="Arial" w:cs="Arial"/>
          <w:lang w:eastAsia="de-DE"/>
        </w:rPr>
        <w:t xml:space="preserve">und die </w:t>
      </w:r>
      <w:r w:rsidR="003627BC" w:rsidRPr="00F30144">
        <w:rPr>
          <w:rFonts w:ascii="Arial" w:eastAsia="Times New Roman" w:hAnsi="Arial" w:cs="Arial"/>
          <w:lang w:eastAsia="de-DE"/>
        </w:rPr>
        <w:t xml:space="preserve">Pflege eines guten Weins </w:t>
      </w:r>
      <w:r w:rsidR="00BA29D0">
        <w:rPr>
          <w:rFonts w:ascii="Arial" w:eastAsia="Times New Roman" w:hAnsi="Arial" w:cs="Arial"/>
          <w:lang w:eastAsia="de-DE"/>
        </w:rPr>
        <w:t>durch ideale</w:t>
      </w:r>
      <w:r w:rsidR="003627BC" w:rsidRPr="00F30144">
        <w:rPr>
          <w:rFonts w:ascii="Arial" w:eastAsia="Times New Roman" w:hAnsi="Arial" w:cs="Arial"/>
          <w:lang w:eastAsia="de-DE"/>
        </w:rPr>
        <w:t xml:space="preserve"> Bedingungen</w:t>
      </w:r>
      <w:r w:rsidR="003627BC">
        <w:rPr>
          <w:rFonts w:ascii="Arial" w:eastAsia="Times New Roman" w:hAnsi="Arial" w:cs="Arial"/>
          <w:lang w:eastAsia="de-DE"/>
        </w:rPr>
        <w:t xml:space="preserve"> gewährleistet sein. </w:t>
      </w:r>
      <w:r>
        <w:rPr>
          <w:rFonts w:ascii="Arial" w:eastAsia="Times New Roman" w:hAnsi="Arial" w:cs="Arial"/>
          <w:lang w:eastAsia="de-DE"/>
        </w:rPr>
        <w:t xml:space="preserve">Zugleich achtet der Spezialist für Kühlen und Gefrieren auch bei seinen Weingeräten auf verantwortungsbewusste Ressourcennutzung: </w:t>
      </w:r>
      <w:r w:rsidRPr="00AE76EA">
        <w:rPr>
          <w:rFonts w:ascii="Arial" w:eastAsia="Times New Roman" w:hAnsi="Arial" w:cs="Arial"/>
          <w:lang w:eastAsia="de-DE"/>
        </w:rPr>
        <w:t>Die verbesserten Glastürmodell</w:t>
      </w:r>
      <w:r w:rsidR="003627BC">
        <w:rPr>
          <w:rFonts w:ascii="Arial" w:eastAsia="Times New Roman" w:hAnsi="Arial" w:cs="Arial"/>
          <w:lang w:eastAsia="de-DE"/>
        </w:rPr>
        <w:t>e</w:t>
      </w:r>
      <w:r w:rsidRPr="00AE76EA">
        <w:rPr>
          <w:rFonts w:ascii="Arial" w:eastAsia="Times New Roman" w:hAnsi="Arial" w:cs="Arial"/>
          <w:lang w:eastAsia="de-DE"/>
        </w:rPr>
        <w:t xml:space="preserve"> </w:t>
      </w:r>
      <w:r>
        <w:rPr>
          <w:rFonts w:ascii="Arial" w:eastAsia="Times New Roman" w:hAnsi="Arial" w:cs="Arial"/>
          <w:lang w:eastAsia="de-DE"/>
        </w:rPr>
        <w:t xml:space="preserve">von GrandCru </w:t>
      </w:r>
      <w:r w:rsidRPr="00AE76EA">
        <w:rPr>
          <w:rFonts w:ascii="Arial" w:eastAsia="Times New Roman" w:hAnsi="Arial" w:cs="Arial"/>
          <w:lang w:eastAsia="de-DE"/>
        </w:rPr>
        <w:t>erreichen die Energieeffizienzklasse F – und die Volltürmodelle die nochmals effizientere Klasse E</w:t>
      </w:r>
      <w:r w:rsidR="003627BC">
        <w:rPr>
          <w:rFonts w:ascii="Arial" w:eastAsia="Times New Roman" w:hAnsi="Arial" w:cs="Arial"/>
          <w:lang w:eastAsia="de-DE"/>
        </w:rPr>
        <w:t>. Zudem sind die Geräte für eine besonders lange Lebensdauer entwickelt worden, sodass Weine nicht nur aufbewahrt, sondern über Jahr</w:t>
      </w:r>
      <w:r w:rsidR="00BA29D0">
        <w:rPr>
          <w:rFonts w:ascii="Arial" w:eastAsia="Times New Roman" w:hAnsi="Arial" w:cs="Arial"/>
          <w:lang w:eastAsia="de-DE"/>
        </w:rPr>
        <w:t>e</w:t>
      </w:r>
      <w:r w:rsidR="003627BC">
        <w:rPr>
          <w:rFonts w:ascii="Arial" w:eastAsia="Times New Roman" w:hAnsi="Arial" w:cs="Arial"/>
          <w:lang w:eastAsia="de-DE"/>
        </w:rPr>
        <w:t xml:space="preserve"> </w:t>
      </w:r>
      <w:r w:rsidR="00BA29D0">
        <w:rPr>
          <w:rFonts w:ascii="Arial" w:eastAsia="Times New Roman" w:hAnsi="Arial" w:cs="Arial"/>
          <w:lang w:eastAsia="de-DE"/>
        </w:rPr>
        <w:t xml:space="preserve">durchgängig </w:t>
      </w:r>
      <w:r w:rsidR="003627BC">
        <w:rPr>
          <w:rFonts w:ascii="Arial" w:eastAsia="Times New Roman" w:hAnsi="Arial" w:cs="Arial"/>
          <w:lang w:eastAsia="de-DE"/>
        </w:rPr>
        <w:t>sicher gelagert werden können.</w:t>
      </w:r>
    </w:p>
    <w:p w14:paraId="13F36969" w14:textId="1BD4AAFA" w:rsidR="0063739C" w:rsidRDefault="0063739C" w:rsidP="00186D1F">
      <w:pPr>
        <w:spacing w:after="0" w:line="276" w:lineRule="auto"/>
        <w:rPr>
          <w:rFonts w:ascii="Arial" w:eastAsia="Times New Roman" w:hAnsi="Arial" w:cs="Arial"/>
          <w:b/>
          <w:lang w:eastAsia="de-DE"/>
        </w:rPr>
      </w:pPr>
    </w:p>
    <w:p w14:paraId="22153727" w14:textId="77777777" w:rsidR="001E56D4" w:rsidRDefault="001E56D4"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rPr>
      </w:pPr>
    </w:p>
    <w:p w14:paraId="6A19FCD6" w14:textId="541F8C77" w:rsidR="00D95770" w:rsidRPr="00892CC4" w:rsidRDefault="00D95770"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rPr>
      </w:pPr>
      <w:r w:rsidRPr="00892CC4">
        <w:rPr>
          <w:rFonts w:ascii="Arial" w:hAnsi="Arial" w:cs="Arial"/>
          <w:b/>
          <w:bCs/>
          <w:color w:val="000000" w:themeColor="text1"/>
          <w:sz w:val="18"/>
          <w:szCs w:val="18"/>
          <w:shd w:val="clear" w:color="auto" w:fill="FFFFFF"/>
        </w:rPr>
        <w:t>Über Liebherr-Hausgeräte GmbH</w:t>
      </w:r>
    </w:p>
    <w:p w14:paraId="2C60E066" w14:textId="744ABC6D" w:rsidR="00D95770" w:rsidRDefault="00D95770" w:rsidP="00D95770">
      <w:pPr>
        <w:widowControl w:val="0"/>
        <w:tabs>
          <w:tab w:val="left" w:pos="1940"/>
        </w:tabs>
        <w:spacing w:after="0" w:line="276" w:lineRule="auto"/>
        <w:jc w:val="both"/>
        <w:rPr>
          <w:rFonts w:ascii="Arial" w:hAnsi="Arial" w:cs="Arial"/>
          <w:color w:val="000000" w:themeColor="text1"/>
          <w:sz w:val="20"/>
          <w:szCs w:val="20"/>
          <w:shd w:val="clear" w:color="auto" w:fill="FFFFFF"/>
        </w:rPr>
      </w:pPr>
      <w:r w:rsidRPr="00C0037B">
        <w:rPr>
          <w:rFonts w:ascii="Arial" w:eastAsia="Times New Roman" w:hAnsi="Arial" w:cs="Times New Roman"/>
          <w:sz w:val="18"/>
          <w:szCs w:val="18"/>
          <w:lang w:eastAsia="de-DE"/>
        </w:rPr>
        <w:t>Die Liebherr-Hausgeräte GmbH ist eine von elf Spartenobergesellschaften der Firmengruppe Liebherr. Die Sparte Hausgeräte beschäftigt mehr als 6.500 Mitarbeiterinnen und Mitarbeiter und entwickelt und produziert am Hauptsitz in Ochsenhausen (Deutschland) sowie in Lienz (Österreich), Marica (Bulgarien), Kluang (Malaysia) und Aurangabad (Indien) ein breites Programm hochwertiger Kühl- und Gefriergeräte für Haushalt und Gewerbe</w:t>
      </w:r>
      <w:r w:rsidRPr="00892CC4">
        <w:rPr>
          <w:rFonts w:ascii="Arial" w:hAnsi="Arial" w:cs="Arial"/>
          <w:color w:val="000000" w:themeColor="text1"/>
          <w:sz w:val="20"/>
          <w:szCs w:val="20"/>
          <w:shd w:val="clear" w:color="auto" w:fill="FFFFFF"/>
        </w:rPr>
        <w:t>.</w:t>
      </w:r>
    </w:p>
    <w:p w14:paraId="722BA997" w14:textId="77777777" w:rsidR="00C36C1D" w:rsidRPr="00892CC4" w:rsidRDefault="00C36C1D" w:rsidP="00D95770">
      <w:pPr>
        <w:widowControl w:val="0"/>
        <w:tabs>
          <w:tab w:val="left" w:pos="1940"/>
        </w:tabs>
        <w:spacing w:after="0" w:line="276" w:lineRule="auto"/>
        <w:jc w:val="both"/>
        <w:rPr>
          <w:rFonts w:ascii="Arial" w:hAnsi="Arial" w:cs="Arial"/>
          <w:color w:val="000000" w:themeColor="text1"/>
          <w:sz w:val="20"/>
          <w:szCs w:val="20"/>
          <w:shd w:val="clear" w:color="auto" w:fill="FFFFFF"/>
        </w:rPr>
      </w:pPr>
    </w:p>
    <w:p w14:paraId="1BF8157E" w14:textId="4AC9F2E5" w:rsidR="009A3D17" w:rsidRPr="00892CC4" w:rsidRDefault="009A3D17" w:rsidP="00C32711">
      <w:pPr>
        <w:pStyle w:val="BoilerplateCopyhead9Pt"/>
        <w:spacing w:after="0"/>
        <w:rPr>
          <w:lang w:val="de-DE"/>
        </w:rPr>
      </w:pPr>
      <w:r w:rsidRPr="00892CC4">
        <w:rPr>
          <w:lang w:val="de-DE"/>
        </w:rPr>
        <w:t>Über die Firmengruppe Liebherr</w:t>
      </w:r>
    </w:p>
    <w:p w14:paraId="0ED91282" w14:textId="2C6FFAC2" w:rsidR="00A553EC" w:rsidRPr="0095729B" w:rsidRDefault="00D95770" w:rsidP="0095729B">
      <w:pPr>
        <w:pStyle w:val="BoilerplateCopytext9Pt"/>
        <w:rPr>
          <w:lang w:val="de-DE"/>
        </w:rPr>
      </w:pPr>
      <w:r w:rsidRPr="00892CC4">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57E52581" w14:textId="77777777" w:rsidR="00BE027C" w:rsidRDefault="00BE027C" w:rsidP="00BC010F">
      <w:pPr>
        <w:pStyle w:val="Copyhead11Pt"/>
        <w:spacing w:after="0"/>
        <w:rPr>
          <w:lang w:val="de-DE"/>
        </w:rPr>
      </w:pPr>
    </w:p>
    <w:p w14:paraId="43C08535" w14:textId="155ACFDE" w:rsidR="009A3D17" w:rsidRPr="00D633B2" w:rsidRDefault="006353A5" w:rsidP="00BC010F">
      <w:pPr>
        <w:pStyle w:val="Copyhead11Pt"/>
        <w:spacing w:after="0"/>
        <w:rPr>
          <w:lang w:val="de-DE"/>
        </w:rPr>
      </w:pPr>
      <w:r>
        <w:rPr>
          <w:lang w:val="de-DE"/>
        </w:rPr>
        <w:t>K</w:t>
      </w:r>
      <w:r w:rsidR="00D63B50" w:rsidRPr="00D633B2">
        <w:rPr>
          <w:lang w:val="de-DE"/>
        </w:rPr>
        <w:t>ontakt</w:t>
      </w:r>
    </w:p>
    <w:p w14:paraId="6EECA6D9" w14:textId="6F21834D" w:rsidR="0095729B" w:rsidRDefault="0040052B" w:rsidP="00BC010F">
      <w:pPr>
        <w:pStyle w:val="Copyhead11Pt"/>
        <w:spacing w:after="0"/>
        <w:rPr>
          <w:b w:val="0"/>
          <w:lang w:val="de-DE"/>
        </w:rPr>
      </w:pPr>
      <w:r>
        <w:rPr>
          <w:b w:val="0"/>
          <w:lang w:val="de-DE"/>
        </w:rPr>
        <w:t>Nina Bendel</w:t>
      </w:r>
    </w:p>
    <w:p w14:paraId="73B71209" w14:textId="333A72DD" w:rsidR="0040052B" w:rsidRDefault="0040052B" w:rsidP="00BC010F">
      <w:pPr>
        <w:pStyle w:val="Copyhead11Pt"/>
        <w:spacing w:after="0"/>
        <w:rPr>
          <w:b w:val="0"/>
          <w:lang w:val="de-DE"/>
        </w:rPr>
      </w:pPr>
      <w:r>
        <w:rPr>
          <w:b w:val="0"/>
          <w:lang w:val="de-DE"/>
        </w:rPr>
        <w:t>Public Relations</w:t>
      </w:r>
    </w:p>
    <w:p w14:paraId="3B574F26" w14:textId="77777777" w:rsidR="006353A5" w:rsidRPr="00C13F7F" w:rsidRDefault="006353A5" w:rsidP="006353A5">
      <w:pPr>
        <w:tabs>
          <w:tab w:val="left" w:pos="2630"/>
        </w:tabs>
        <w:spacing w:after="0" w:line="276" w:lineRule="auto"/>
        <w:rPr>
          <w:rFonts w:ascii="Arial" w:hAnsi="Arial" w:cs="Arial"/>
          <w:color w:val="000000" w:themeColor="text1"/>
        </w:rPr>
      </w:pPr>
      <w:r w:rsidRPr="00C13F7F">
        <w:rPr>
          <w:rFonts w:ascii="Arial" w:hAnsi="Arial" w:cs="Arial"/>
          <w:color w:val="000000" w:themeColor="text1"/>
        </w:rPr>
        <w:t>Telefon: +49 160-92079696</w:t>
      </w:r>
    </w:p>
    <w:p w14:paraId="1F84471D" w14:textId="77777777" w:rsidR="006353A5" w:rsidRPr="00C13F7F" w:rsidRDefault="006353A5" w:rsidP="006353A5">
      <w:pPr>
        <w:tabs>
          <w:tab w:val="left" w:pos="2630"/>
        </w:tabs>
        <w:spacing w:after="0" w:line="276" w:lineRule="auto"/>
        <w:rPr>
          <w:rFonts w:ascii="Arial" w:hAnsi="Arial" w:cs="Arial"/>
          <w:color w:val="000000" w:themeColor="text1"/>
        </w:rPr>
      </w:pPr>
      <w:r w:rsidRPr="00C13F7F">
        <w:rPr>
          <w:rFonts w:ascii="Arial" w:hAnsi="Arial" w:cs="Arial"/>
          <w:color w:val="000000" w:themeColor="text1"/>
        </w:rPr>
        <w:t xml:space="preserve">E-Mail: nina.bendel@liebherr.com </w:t>
      </w:r>
    </w:p>
    <w:p w14:paraId="0A6CD8B9" w14:textId="77777777" w:rsidR="0040052B" w:rsidRPr="00D633B2" w:rsidRDefault="0040052B" w:rsidP="00BC010F">
      <w:pPr>
        <w:pStyle w:val="Copyhead11Pt"/>
        <w:spacing w:after="0"/>
        <w:rPr>
          <w:lang w:val="de-DE"/>
        </w:rPr>
      </w:pPr>
    </w:p>
    <w:p w14:paraId="17CEAE3F" w14:textId="5EF3A510" w:rsidR="009A3D17" w:rsidRPr="00892CC4" w:rsidRDefault="009A3D17" w:rsidP="00BC010F">
      <w:pPr>
        <w:pStyle w:val="Copyhead11Pt"/>
        <w:spacing w:after="0"/>
        <w:rPr>
          <w:lang w:val="de-DE"/>
        </w:rPr>
      </w:pPr>
      <w:r w:rsidRPr="00892CC4">
        <w:rPr>
          <w:lang w:val="de-DE"/>
        </w:rPr>
        <w:lastRenderedPageBreak/>
        <w:t>Veröffentlicht von</w:t>
      </w:r>
    </w:p>
    <w:p w14:paraId="0C498AB3" w14:textId="0CDCA600" w:rsidR="00323861" w:rsidRDefault="00323861" w:rsidP="00323861">
      <w:pPr>
        <w:pStyle w:val="Copytext11Pt"/>
        <w:spacing w:after="0"/>
        <w:rPr>
          <w:lang w:val="de-DE"/>
        </w:rPr>
      </w:pPr>
      <w:r w:rsidRPr="000D1A59">
        <w:rPr>
          <w:lang w:val="de-DE"/>
        </w:rPr>
        <w:t>Liebherr-Hausgeräte GmbH</w:t>
      </w:r>
      <w:r w:rsidRPr="000D1A59">
        <w:rPr>
          <w:lang w:val="de-DE"/>
        </w:rPr>
        <w:br/>
        <w:t>Ochsenhau</w:t>
      </w:r>
      <w:r w:rsidR="00BE027C">
        <w:rPr>
          <w:lang w:val="de-DE"/>
        </w:rPr>
        <w:t>s</w:t>
      </w:r>
      <w:r w:rsidRPr="000D1A59">
        <w:rPr>
          <w:lang w:val="de-DE"/>
        </w:rPr>
        <w:t>en / Deutschland</w:t>
      </w:r>
    </w:p>
    <w:p w14:paraId="7C5A9E29" w14:textId="77777777" w:rsidR="00323861" w:rsidRDefault="00BE027C" w:rsidP="00323861">
      <w:pPr>
        <w:pStyle w:val="Copytext11Pt"/>
        <w:rPr>
          <w:lang w:val="de-DE"/>
        </w:rPr>
      </w:pPr>
      <w:hyperlink r:id="rId11" w:history="1">
        <w:r w:rsidR="00323861" w:rsidRPr="00F93DA7">
          <w:rPr>
            <w:rStyle w:val="Hyperlink"/>
            <w:lang w:val="de-DE"/>
          </w:rPr>
          <w:t>home.liebherr.com</w:t>
        </w:r>
      </w:hyperlink>
    </w:p>
    <w:sectPr w:rsidR="00323861" w:rsidSect="00BC010F">
      <w:headerReference w:type="default" r:id="rId12"/>
      <w:headerReference w:type="first" r:id="rId13"/>
      <w:pgSz w:w="11906" w:h="16838"/>
      <w:pgMar w:top="1560" w:right="851" w:bottom="993" w:left="851" w:header="567" w:footer="4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D43257" w14:textId="77777777" w:rsidR="008F047A" w:rsidRDefault="008F047A" w:rsidP="00B81ED6">
      <w:pPr>
        <w:spacing w:after="0" w:line="240" w:lineRule="auto"/>
      </w:pPr>
      <w:r>
        <w:separator/>
      </w:r>
    </w:p>
  </w:endnote>
  <w:endnote w:type="continuationSeparator" w:id="0">
    <w:p w14:paraId="3D9A4D26" w14:textId="77777777" w:rsidR="008F047A" w:rsidRDefault="008F04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6E10C6" w14:textId="77777777" w:rsidR="008F047A" w:rsidRDefault="008F047A" w:rsidP="00B81ED6">
      <w:pPr>
        <w:spacing w:after="0" w:line="240" w:lineRule="auto"/>
      </w:pPr>
      <w:r>
        <w:separator/>
      </w:r>
    </w:p>
  </w:footnote>
  <w:footnote w:type="continuationSeparator" w:id="0">
    <w:p w14:paraId="6974C02F" w14:textId="77777777" w:rsidR="008F047A" w:rsidRDefault="008F047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05C9C" w14:textId="77777777" w:rsidR="00D450BB" w:rsidRDefault="00D450BB">
    <w:pPr>
      <w:pStyle w:val="Kopfzeile"/>
    </w:pPr>
    <w:r>
      <w:tab/>
    </w:r>
    <w:r>
      <w:tab/>
    </w:r>
    <w:r>
      <w:ptab w:relativeTo="margin" w:alignment="right" w:leader="none"/>
    </w:r>
    <w:r>
      <w:rPr>
        <w:noProof/>
        <w:lang w:eastAsia="de-DE"/>
      </w:rPr>
      <w:drawing>
        <wp:inline distT="0" distB="0" distL="0" distR="0" wp14:anchorId="4A14CC6D" wp14:editId="1AF35C99">
          <wp:extent cx="2167200" cy="270000"/>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0AD8FE3" w14:textId="77777777" w:rsidR="00D450BB" w:rsidRDefault="00D450B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C204D" w14:textId="043E5291" w:rsidR="00D450BB" w:rsidRPr="00062ACA" w:rsidRDefault="00D450BB" w:rsidP="00323861">
    <w:pPr>
      <w:pStyle w:val="Kopfzeile"/>
      <w:jc w:val="right"/>
      <w:rPr>
        <w:rFonts w:ascii="Arial" w:hAnsi="Arial" w:cs="Arial"/>
        <w:sz w:val="18"/>
        <w:szCs w:val="18"/>
      </w:rPr>
    </w:pPr>
    <w:r w:rsidRPr="00062ACA">
      <w:rPr>
        <w:rFonts w:ascii="Arial" w:hAnsi="Arial" w:cs="Arial"/>
        <w:noProof/>
        <w:sz w:val="18"/>
        <w:szCs w:val="18"/>
        <w:lang w:eastAsia="de-DE"/>
      </w:rPr>
      <w:drawing>
        <wp:inline distT="0" distB="0" distL="0" distR="0" wp14:anchorId="65F240EB" wp14:editId="19B169B4">
          <wp:extent cx="2167200" cy="270000"/>
          <wp:effectExtent l="0" t="0" r="508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09B7F21"/>
    <w:multiLevelType w:val="hybridMultilevel"/>
    <w:tmpl w:val="EA9CFB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D4F7A44"/>
    <w:multiLevelType w:val="hybridMultilevel"/>
    <w:tmpl w:val="AFEEB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B8225D"/>
    <w:multiLevelType w:val="multilevel"/>
    <w:tmpl w:val="2AEE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7513EFA"/>
    <w:multiLevelType w:val="multilevel"/>
    <w:tmpl w:val="A12230F4"/>
    <w:numStyleLink w:val="TitleRuleListStyleLH"/>
  </w:abstractNum>
  <w:abstractNum w:abstractNumId="6" w15:restartNumberingAfterBreak="0">
    <w:nsid w:val="585928ED"/>
    <w:multiLevelType w:val="hybridMultilevel"/>
    <w:tmpl w:val="4ADEAB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B97007E"/>
    <w:multiLevelType w:val="multilevel"/>
    <w:tmpl w:val="3EDC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5757732"/>
    <w:multiLevelType w:val="hybridMultilevel"/>
    <w:tmpl w:val="C466F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70A52EB6"/>
    <w:multiLevelType w:val="multilevel"/>
    <w:tmpl w:val="720A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6DE70A5"/>
    <w:multiLevelType w:val="hybridMultilevel"/>
    <w:tmpl w:val="7D2ECD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373044169">
    <w:abstractNumId w:val="0"/>
  </w:num>
  <w:num w:numId="2" w16cid:durableId="802431513">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71917716">
    <w:abstractNumId w:val="1"/>
  </w:num>
  <w:num w:numId="4" w16cid:durableId="1816993550">
    <w:abstractNumId w:val="8"/>
  </w:num>
  <w:num w:numId="5" w16cid:durableId="1600404650">
    <w:abstractNumId w:val="3"/>
  </w:num>
  <w:num w:numId="6" w16cid:durableId="967737127">
    <w:abstractNumId w:val="10"/>
  </w:num>
  <w:num w:numId="7" w16cid:durableId="393771299">
    <w:abstractNumId w:val="7"/>
  </w:num>
  <w:num w:numId="8" w16cid:durableId="1129977909">
    <w:abstractNumId w:val="4"/>
  </w:num>
  <w:num w:numId="9" w16cid:durableId="1020084012">
    <w:abstractNumId w:val="9"/>
  </w:num>
  <w:num w:numId="10" w16cid:durableId="1628582106">
    <w:abstractNumId w:val="2"/>
  </w:num>
  <w:num w:numId="11" w16cid:durableId="13292853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01E"/>
    <w:rsid w:val="000031EC"/>
    <w:rsid w:val="00013389"/>
    <w:rsid w:val="00027E56"/>
    <w:rsid w:val="000308EF"/>
    <w:rsid w:val="00033002"/>
    <w:rsid w:val="0004474B"/>
    <w:rsid w:val="00051A3E"/>
    <w:rsid w:val="00062ACA"/>
    <w:rsid w:val="00064098"/>
    <w:rsid w:val="00066E54"/>
    <w:rsid w:val="00073B0E"/>
    <w:rsid w:val="000750D7"/>
    <w:rsid w:val="00077D01"/>
    <w:rsid w:val="000B0323"/>
    <w:rsid w:val="000C3C45"/>
    <w:rsid w:val="000C68BD"/>
    <w:rsid w:val="000D0E26"/>
    <w:rsid w:val="000D4233"/>
    <w:rsid w:val="000F1F04"/>
    <w:rsid w:val="001115EF"/>
    <w:rsid w:val="00115C4F"/>
    <w:rsid w:val="00124A21"/>
    <w:rsid w:val="00126B22"/>
    <w:rsid w:val="001336D8"/>
    <w:rsid w:val="00134E1D"/>
    <w:rsid w:val="0013709A"/>
    <w:rsid w:val="0013759F"/>
    <w:rsid w:val="001419B4"/>
    <w:rsid w:val="00143F30"/>
    <w:rsid w:val="00145DB7"/>
    <w:rsid w:val="0015124A"/>
    <w:rsid w:val="001616C3"/>
    <w:rsid w:val="00173A61"/>
    <w:rsid w:val="00176AFA"/>
    <w:rsid w:val="00176EE2"/>
    <w:rsid w:val="00180E6B"/>
    <w:rsid w:val="0018315F"/>
    <w:rsid w:val="00186D1F"/>
    <w:rsid w:val="001A1AD7"/>
    <w:rsid w:val="001A4779"/>
    <w:rsid w:val="001C073B"/>
    <w:rsid w:val="001C1EF3"/>
    <w:rsid w:val="001D02D1"/>
    <w:rsid w:val="001E56D4"/>
    <w:rsid w:val="001F1072"/>
    <w:rsid w:val="001F574C"/>
    <w:rsid w:val="002008F1"/>
    <w:rsid w:val="00201E47"/>
    <w:rsid w:val="00203E24"/>
    <w:rsid w:val="00225E8D"/>
    <w:rsid w:val="00234244"/>
    <w:rsid w:val="00240E5A"/>
    <w:rsid w:val="00241B18"/>
    <w:rsid w:val="0024258A"/>
    <w:rsid w:val="00247DD4"/>
    <w:rsid w:val="0026430E"/>
    <w:rsid w:val="00264E0E"/>
    <w:rsid w:val="00287C96"/>
    <w:rsid w:val="00295C8C"/>
    <w:rsid w:val="002973BB"/>
    <w:rsid w:val="002A25FA"/>
    <w:rsid w:val="002B25B8"/>
    <w:rsid w:val="002B285E"/>
    <w:rsid w:val="002B36B7"/>
    <w:rsid w:val="002B4386"/>
    <w:rsid w:val="002B48C9"/>
    <w:rsid w:val="002B533C"/>
    <w:rsid w:val="002E057B"/>
    <w:rsid w:val="002E4177"/>
    <w:rsid w:val="002F27C4"/>
    <w:rsid w:val="002F4FCF"/>
    <w:rsid w:val="00313D46"/>
    <w:rsid w:val="00313E79"/>
    <w:rsid w:val="00314AD2"/>
    <w:rsid w:val="003232F0"/>
    <w:rsid w:val="00323861"/>
    <w:rsid w:val="003238BE"/>
    <w:rsid w:val="003269D7"/>
    <w:rsid w:val="00327624"/>
    <w:rsid w:val="00332804"/>
    <w:rsid w:val="00332C9E"/>
    <w:rsid w:val="003524D2"/>
    <w:rsid w:val="0035635F"/>
    <w:rsid w:val="003603F5"/>
    <w:rsid w:val="003627BC"/>
    <w:rsid w:val="00390F15"/>
    <w:rsid w:val="00391476"/>
    <w:rsid w:val="003936A6"/>
    <w:rsid w:val="003A0D46"/>
    <w:rsid w:val="003B7CC6"/>
    <w:rsid w:val="003D77D5"/>
    <w:rsid w:val="003E5987"/>
    <w:rsid w:val="0040052B"/>
    <w:rsid w:val="00414FF7"/>
    <w:rsid w:val="004212FC"/>
    <w:rsid w:val="004407B4"/>
    <w:rsid w:val="004732A5"/>
    <w:rsid w:val="004816E6"/>
    <w:rsid w:val="0049048C"/>
    <w:rsid w:val="0049725C"/>
    <w:rsid w:val="004977DE"/>
    <w:rsid w:val="004A2B74"/>
    <w:rsid w:val="004A6059"/>
    <w:rsid w:val="00512E64"/>
    <w:rsid w:val="00527E45"/>
    <w:rsid w:val="0053241F"/>
    <w:rsid w:val="00547044"/>
    <w:rsid w:val="005502AF"/>
    <w:rsid w:val="00556698"/>
    <w:rsid w:val="00577D75"/>
    <w:rsid w:val="00581A45"/>
    <w:rsid w:val="00590DE0"/>
    <w:rsid w:val="00597CBC"/>
    <w:rsid w:val="005B4BB6"/>
    <w:rsid w:val="005C6704"/>
    <w:rsid w:val="005D42D1"/>
    <w:rsid w:val="005F0B93"/>
    <w:rsid w:val="005F50F9"/>
    <w:rsid w:val="006058F6"/>
    <w:rsid w:val="00617CBD"/>
    <w:rsid w:val="006263C8"/>
    <w:rsid w:val="006353A5"/>
    <w:rsid w:val="00635815"/>
    <w:rsid w:val="0063739C"/>
    <w:rsid w:val="006474E8"/>
    <w:rsid w:val="00652B0E"/>
    <w:rsid w:val="00652E53"/>
    <w:rsid w:val="00663E38"/>
    <w:rsid w:val="006761A0"/>
    <w:rsid w:val="00680EF7"/>
    <w:rsid w:val="00683AD4"/>
    <w:rsid w:val="00686441"/>
    <w:rsid w:val="00686E34"/>
    <w:rsid w:val="006B4864"/>
    <w:rsid w:val="006B5EC0"/>
    <w:rsid w:val="006D0CF3"/>
    <w:rsid w:val="006D388F"/>
    <w:rsid w:val="006D41A5"/>
    <w:rsid w:val="006F1F88"/>
    <w:rsid w:val="007023E7"/>
    <w:rsid w:val="00706AE9"/>
    <w:rsid w:val="0072736D"/>
    <w:rsid w:val="007301E1"/>
    <w:rsid w:val="00742146"/>
    <w:rsid w:val="00747169"/>
    <w:rsid w:val="00761197"/>
    <w:rsid w:val="00762E49"/>
    <w:rsid w:val="007848F3"/>
    <w:rsid w:val="00786D10"/>
    <w:rsid w:val="007A646B"/>
    <w:rsid w:val="007B262C"/>
    <w:rsid w:val="007C2DD9"/>
    <w:rsid w:val="007E7039"/>
    <w:rsid w:val="007E7DAE"/>
    <w:rsid w:val="007F2586"/>
    <w:rsid w:val="00803A26"/>
    <w:rsid w:val="0081608E"/>
    <w:rsid w:val="00824226"/>
    <w:rsid w:val="00824B59"/>
    <w:rsid w:val="008345F7"/>
    <w:rsid w:val="00846A32"/>
    <w:rsid w:val="0084713E"/>
    <w:rsid w:val="00861FB2"/>
    <w:rsid w:val="00865DAA"/>
    <w:rsid w:val="008664CC"/>
    <w:rsid w:val="008708AD"/>
    <w:rsid w:val="00881078"/>
    <w:rsid w:val="00881215"/>
    <w:rsid w:val="00881C80"/>
    <w:rsid w:val="00890FE3"/>
    <w:rsid w:val="00892CC4"/>
    <w:rsid w:val="008A0EFE"/>
    <w:rsid w:val="008C04FC"/>
    <w:rsid w:val="008C4D83"/>
    <w:rsid w:val="008D0604"/>
    <w:rsid w:val="008D4E78"/>
    <w:rsid w:val="008D56C0"/>
    <w:rsid w:val="008E6F80"/>
    <w:rsid w:val="008E7EA7"/>
    <w:rsid w:val="008F047A"/>
    <w:rsid w:val="008F7707"/>
    <w:rsid w:val="0090163A"/>
    <w:rsid w:val="00913DA0"/>
    <w:rsid w:val="009169F9"/>
    <w:rsid w:val="00917A68"/>
    <w:rsid w:val="00920261"/>
    <w:rsid w:val="00927F3C"/>
    <w:rsid w:val="0093605C"/>
    <w:rsid w:val="00942EB3"/>
    <w:rsid w:val="009519AC"/>
    <w:rsid w:val="00956340"/>
    <w:rsid w:val="0095729B"/>
    <w:rsid w:val="009572A3"/>
    <w:rsid w:val="0096241F"/>
    <w:rsid w:val="009630FC"/>
    <w:rsid w:val="00964C2A"/>
    <w:rsid w:val="00965077"/>
    <w:rsid w:val="009834A0"/>
    <w:rsid w:val="00986304"/>
    <w:rsid w:val="00997510"/>
    <w:rsid w:val="009A07B2"/>
    <w:rsid w:val="009A3D17"/>
    <w:rsid w:val="009B0224"/>
    <w:rsid w:val="009B1828"/>
    <w:rsid w:val="009B279F"/>
    <w:rsid w:val="009B2A9D"/>
    <w:rsid w:val="009C67D0"/>
    <w:rsid w:val="009E140F"/>
    <w:rsid w:val="009F0CC2"/>
    <w:rsid w:val="009F2808"/>
    <w:rsid w:val="009F4054"/>
    <w:rsid w:val="009F4B52"/>
    <w:rsid w:val="00A20830"/>
    <w:rsid w:val="00A22314"/>
    <w:rsid w:val="00A33FB2"/>
    <w:rsid w:val="00A553EC"/>
    <w:rsid w:val="00A83FAA"/>
    <w:rsid w:val="00A853CA"/>
    <w:rsid w:val="00AC2129"/>
    <w:rsid w:val="00AC7408"/>
    <w:rsid w:val="00AD4B8A"/>
    <w:rsid w:val="00AE4882"/>
    <w:rsid w:val="00AE4DDC"/>
    <w:rsid w:val="00AE76EA"/>
    <w:rsid w:val="00AF16DB"/>
    <w:rsid w:val="00AF1F99"/>
    <w:rsid w:val="00AF41B3"/>
    <w:rsid w:val="00B176EB"/>
    <w:rsid w:val="00B22291"/>
    <w:rsid w:val="00B2502B"/>
    <w:rsid w:val="00B4719A"/>
    <w:rsid w:val="00B61FA4"/>
    <w:rsid w:val="00B72BCD"/>
    <w:rsid w:val="00B8188B"/>
    <w:rsid w:val="00B81ED6"/>
    <w:rsid w:val="00B90769"/>
    <w:rsid w:val="00B94AFE"/>
    <w:rsid w:val="00B96CAA"/>
    <w:rsid w:val="00BA0B4B"/>
    <w:rsid w:val="00BA29D0"/>
    <w:rsid w:val="00BB0BFF"/>
    <w:rsid w:val="00BB7004"/>
    <w:rsid w:val="00BB7A1F"/>
    <w:rsid w:val="00BC010F"/>
    <w:rsid w:val="00BC484A"/>
    <w:rsid w:val="00BD32C3"/>
    <w:rsid w:val="00BD4B4E"/>
    <w:rsid w:val="00BD7045"/>
    <w:rsid w:val="00BE027C"/>
    <w:rsid w:val="00BE229C"/>
    <w:rsid w:val="00BF1053"/>
    <w:rsid w:val="00C0037B"/>
    <w:rsid w:val="00C02DAC"/>
    <w:rsid w:val="00C03AE8"/>
    <w:rsid w:val="00C04E71"/>
    <w:rsid w:val="00C11491"/>
    <w:rsid w:val="00C13136"/>
    <w:rsid w:val="00C21B6A"/>
    <w:rsid w:val="00C26D4E"/>
    <w:rsid w:val="00C32711"/>
    <w:rsid w:val="00C36C1D"/>
    <w:rsid w:val="00C464EC"/>
    <w:rsid w:val="00C46828"/>
    <w:rsid w:val="00C55BC5"/>
    <w:rsid w:val="00C7399B"/>
    <w:rsid w:val="00C77574"/>
    <w:rsid w:val="00C931EF"/>
    <w:rsid w:val="00CB506A"/>
    <w:rsid w:val="00CD4868"/>
    <w:rsid w:val="00CE0306"/>
    <w:rsid w:val="00CE20BA"/>
    <w:rsid w:val="00D00D0B"/>
    <w:rsid w:val="00D03D48"/>
    <w:rsid w:val="00D23579"/>
    <w:rsid w:val="00D26358"/>
    <w:rsid w:val="00D26386"/>
    <w:rsid w:val="00D27050"/>
    <w:rsid w:val="00D42406"/>
    <w:rsid w:val="00D43DF2"/>
    <w:rsid w:val="00D450BB"/>
    <w:rsid w:val="00D633B2"/>
    <w:rsid w:val="00D63B50"/>
    <w:rsid w:val="00D76B7C"/>
    <w:rsid w:val="00D82C01"/>
    <w:rsid w:val="00D92DDC"/>
    <w:rsid w:val="00D93B1F"/>
    <w:rsid w:val="00D95770"/>
    <w:rsid w:val="00D973A4"/>
    <w:rsid w:val="00DA2707"/>
    <w:rsid w:val="00DA3E71"/>
    <w:rsid w:val="00DA64F2"/>
    <w:rsid w:val="00DA65B1"/>
    <w:rsid w:val="00DA7C80"/>
    <w:rsid w:val="00DC3C47"/>
    <w:rsid w:val="00DC7BF4"/>
    <w:rsid w:val="00DE07F4"/>
    <w:rsid w:val="00DE1150"/>
    <w:rsid w:val="00DE2732"/>
    <w:rsid w:val="00DF40C0"/>
    <w:rsid w:val="00E039E4"/>
    <w:rsid w:val="00E079F5"/>
    <w:rsid w:val="00E11E2B"/>
    <w:rsid w:val="00E16215"/>
    <w:rsid w:val="00E16583"/>
    <w:rsid w:val="00E205BB"/>
    <w:rsid w:val="00E23736"/>
    <w:rsid w:val="00E2374B"/>
    <w:rsid w:val="00E260E6"/>
    <w:rsid w:val="00E32363"/>
    <w:rsid w:val="00E44DD4"/>
    <w:rsid w:val="00E537AC"/>
    <w:rsid w:val="00E617F5"/>
    <w:rsid w:val="00E8193C"/>
    <w:rsid w:val="00E847CC"/>
    <w:rsid w:val="00E9222F"/>
    <w:rsid w:val="00EA26F3"/>
    <w:rsid w:val="00EC290E"/>
    <w:rsid w:val="00EC5E71"/>
    <w:rsid w:val="00ED33A5"/>
    <w:rsid w:val="00F20225"/>
    <w:rsid w:val="00F21696"/>
    <w:rsid w:val="00F30144"/>
    <w:rsid w:val="00F347CC"/>
    <w:rsid w:val="00F36F1D"/>
    <w:rsid w:val="00F42B68"/>
    <w:rsid w:val="00F43028"/>
    <w:rsid w:val="00F46B90"/>
    <w:rsid w:val="00F571C6"/>
    <w:rsid w:val="00F577FB"/>
    <w:rsid w:val="00F60CFD"/>
    <w:rsid w:val="00F704E4"/>
    <w:rsid w:val="00F7291C"/>
    <w:rsid w:val="00F831CF"/>
    <w:rsid w:val="00F848A7"/>
    <w:rsid w:val="00F86201"/>
    <w:rsid w:val="00F964DA"/>
    <w:rsid w:val="00FA25F4"/>
    <w:rsid w:val="00FB7623"/>
    <w:rsid w:val="00FB764B"/>
    <w:rsid w:val="00FC0CFC"/>
    <w:rsid w:val="00FC0D29"/>
    <w:rsid w:val="00FE103F"/>
    <w:rsid w:val="00FE65EF"/>
    <w:rsid w:val="00FF096E"/>
    <w:rsid w:val="00FF583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3B1930C6"/>
  <w15:docId w15:val="{9CE2CFDE-82C7-4F9C-966A-E41BF25B8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8A0EF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Standard1">
    <w:name w:val="Standard1"/>
    <w:rsid w:val="00E039E4"/>
    <w:pPr>
      <w:spacing w:after="0"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E039E4"/>
    <w:rPr>
      <w:sz w:val="16"/>
      <w:szCs w:val="16"/>
    </w:rPr>
  </w:style>
  <w:style w:type="paragraph" w:styleId="Kommentartext">
    <w:name w:val="annotation text"/>
    <w:basedOn w:val="Standard"/>
    <w:link w:val="KommentartextZchn"/>
    <w:uiPriority w:val="99"/>
    <w:unhideWhenUsed/>
    <w:rsid w:val="00E039E4"/>
    <w:pPr>
      <w:spacing w:after="200"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E039E4"/>
    <w:rPr>
      <w:rFonts w:eastAsiaTheme="minorHAnsi"/>
      <w:sz w:val="20"/>
      <w:szCs w:val="20"/>
      <w:lang w:eastAsia="en-US"/>
    </w:rPr>
  </w:style>
  <w:style w:type="paragraph" w:customStyle="1" w:styleId="xmsonormal">
    <w:name w:val="x_msonormal"/>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xxmsolistparagraph">
    <w:name w:val="x_xmsolistparagraph"/>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5D42D1"/>
    <w:pPr>
      <w:spacing w:after="160"/>
    </w:pPr>
    <w:rPr>
      <w:rFonts w:eastAsiaTheme="minorEastAsia"/>
      <w:b/>
      <w:bCs/>
      <w:lang w:eastAsia="zh-CN"/>
    </w:rPr>
  </w:style>
  <w:style w:type="character" w:customStyle="1" w:styleId="KommentarthemaZchn">
    <w:name w:val="Kommentarthema Zchn"/>
    <w:basedOn w:val="KommentartextZchn"/>
    <w:link w:val="Kommentarthema"/>
    <w:uiPriority w:val="99"/>
    <w:semiHidden/>
    <w:rsid w:val="005D42D1"/>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82C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2C01"/>
    <w:rPr>
      <w:rFonts w:ascii="Segoe UI" w:hAnsi="Segoe UI" w:cs="Segoe UI"/>
      <w:sz w:val="18"/>
      <w:szCs w:val="18"/>
    </w:rPr>
  </w:style>
  <w:style w:type="paragraph" w:styleId="Funotentext">
    <w:name w:val="footnote text"/>
    <w:basedOn w:val="Standard"/>
    <w:link w:val="FunotentextZchn"/>
    <w:uiPriority w:val="99"/>
    <w:semiHidden/>
    <w:unhideWhenUsed/>
    <w:rsid w:val="00180E6B"/>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80E6B"/>
    <w:rPr>
      <w:sz w:val="20"/>
      <w:szCs w:val="20"/>
    </w:rPr>
  </w:style>
  <w:style w:type="character" w:styleId="Funotenzeichen">
    <w:name w:val="footnote reference"/>
    <w:basedOn w:val="Absatz-Standardschriftart"/>
    <w:uiPriority w:val="99"/>
    <w:semiHidden/>
    <w:unhideWhenUsed/>
    <w:rsid w:val="00180E6B"/>
    <w:rPr>
      <w:vertAlign w:val="superscript"/>
    </w:rPr>
  </w:style>
  <w:style w:type="character" w:customStyle="1" w:styleId="ui-provider">
    <w:name w:val="ui-provider"/>
    <w:basedOn w:val="Absatz-Standardschriftart"/>
    <w:rsid w:val="0015124A"/>
  </w:style>
  <w:style w:type="paragraph" w:customStyle="1" w:styleId="LHbase-type11ptregular">
    <w:name w:val="LH_base-type 11pt regular"/>
    <w:qFormat/>
    <w:rsid w:val="00E9222F"/>
    <w:pPr>
      <w:tabs>
        <w:tab w:val="left" w:pos="1247"/>
        <w:tab w:val="left" w:pos="2892"/>
        <w:tab w:val="left" w:pos="4366"/>
        <w:tab w:val="left" w:pos="6804"/>
      </w:tabs>
      <w:spacing w:after="0" w:line="360" w:lineRule="auto"/>
      <w:outlineLvl w:val="0"/>
    </w:pPr>
    <w:rPr>
      <w:rFonts w:ascii="Arial" w:eastAsia="Times New Roman" w:hAnsi="Arial" w:cs="Times New Roman"/>
      <w:szCs w:val="20"/>
      <w:lang w:val="nl-NL" w:eastAsia="de-DE"/>
    </w:rPr>
  </w:style>
  <w:style w:type="paragraph" w:customStyle="1" w:styleId="LHheadline121ptbold">
    <w:name w:val="LH_headline1 21pt bold"/>
    <w:qFormat/>
    <w:rsid w:val="00E9222F"/>
    <w:pPr>
      <w:spacing w:after="120" w:line="240" w:lineRule="auto"/>
    </w:pPr>
    <w:rPr>
      <w:rFonts w:ascii="Arial" w:hAnsi="Arial"/>
      <w:b/>
      <w:sz w:val="42"/>
      <w:szCs w:val="18"/>
      <w:lang w:val="nl-NL" w:eastAsia="de-DE"/>
    </w:rPr>
  </w:style>
  <w:style w:type="paragraph" w:styleId="Listenabsatz">
    <w:name w:val="List Paragraph"/>
    <w:basedOn w:val="Standard"/>
    <w:uiPriority w:val="34"/>
    <w:rsid w:val="00706A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085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5129348">
      <w:bodyDiv w:val="1"/>
      <w:marLeft w:val="0"/>
      <w:marRight w:val="0"/>
      <w:marTop w:val="0"/>
      <w:marBottom w:val="0"/>
      <w:divBdr>
        <w:top w:val="none" w:sz="0" w:space="0" w:color="auto"/>
        <w:left w:val="none" w:sz="0" w:space="0" w:color="auto"/>
        <w:bottom w:val="none" w:sz="0" w:space="0" w:color="auto"/>
        <w:right w:val="none" w:sz="0" w:space="0" w:color="auto"/>
      </w:divBdr>
    </w:div>
    <w:div w:id="1033535072">
      <w:bodyDiv w:val="1"/>
      <w:marLeft w:val="0"/>
      <w:marRight w:val="0"/>
      <w:marTop w:val="0"/>
      <w:marBottom w:val="0"/>
      <w:divBdr>
        <w:top w:val="none" w:sz="0" w:space="0" w:color="auto"/>
        <w:left w:val="none" w:sz="0" w:space="0" w:color="auto"/>
        <w:bottom w:val="none" w:sz="0" w:space="0" w:color="auto"/>
        <w:right w:val="none" w:sz="0" w:space="0" w:color="auto"/>
      </w:divBdr>
    </w:div>
    <w:div w:id="1081221877">
      <w:bodyDiv w:val="1"/>
      <w:marLeft w:val="0"/>
      <w:marRight w:val="0"/>
      <w:marTop w:val="0"/>
      <w:marBottom w:val="0"/>
      <w:divBdr>
        <w:top w:val="none" w:sz="0" w:space="0" w:color="auto"/>
        <w:left w:val="none" w:sz="0" w:space="0" w:color="auto"/>
        <w:bottom w:val="none" w:sz="0" w:space="0" w:color="auto"/>
        <w:right w:val="none" w:sz="0" w:space="0" w:color="auto"/>
      </w:divBdr>
    </w:div>
    <w:div w:id="1274020146">
      <w:bodyDiv w:val="1"/>
      <w:marLeft w:val="0"/>
      <w:marRight w:val="0"/>
      <w:marTop w:val="0"/>
      <w:marBottom w:val="0"/>
      <w:divBdr>
        <w:top w:val="none" w:sz="0" w:space="0" w:color="auto"/>
        <w:left w:val="none" w:sz="0" w:space="0" w:color="auto"/>
        <w:bottom w:val="none" w:sz="0" w:space="0" w:color="auto"/>
        <w:right w:val="none" w:sz="0" w:space="0" w:color="auto"/>
      </w:divBdr>
    </w:div>
    <w:div w:id="1507131677">
      <w:bodyDiv w:val="1"/>
      <w:marLeft w:val="0"/>
      <w:marRight w:val="0"/>
      <w:marTop w:val="0"/>
      <w:marBottom w:val="0"/>
      <w:divBdr>
        <w:top w:val="none" w:sz="0" w:space="0" w:color="auto"/>
        <w:left w:val="none" w:sz="0" w:space="0" w:color="auto"/>
        <w:bottom w:val="none" w:sz="0" w:space="0" w:color="auto"/>
        <w:right w:val="none" w:sz="0" w:space="0" w:color="auto"/>
      </w:divBdr>
    </w:div>
    <w:div w:id="1751585412">
      <w:bodyDiv w:val="1"/>
      <w:marLeft w:val="0"/>
      <w:marRight w:val="0"/>
      <w:marTop w:val="0"/>
      <w:marBottom w:val="0"/>
      <w:divBdr>
        <w:top w:val="none" w:sz="0" w:space="0" w:color="auto"/>
        <w:left w:val="none" w:sz="0" w:space="0" w:color="auto"/>
        <w:bottom w:val="none" w:sz="0" w:space="0" w:color="auto"/>
        <w:right w:val="none" w:sz="0" w:space="0" w:color="auto"/>
      </w:divBdr>
    </w:div>
    <w:div w:id="188300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me.liebherr.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416e4b8-77a3-4a60-a880-a99af3609bb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4" ma:contentTypeDescription="Create a new document." ma:contentTypeScope="" ma:versionID="a09f4d51723294673e4f69c0a21712be">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14e5e6ac4661aa41852e354e6c86ac05"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B98FF6-CF20-4763-AFEA-89C9352F389F}">
  <ds:schemaRefs>
    <ds:schemaRef ds:uri="http://schemas.microsoft.com/office/2006/metadata/properties"/>
    <ds:schemaRef ds:uri="http://schemas.microsoft.com/office/infopath/2007/PartnerControls"/>
    <ds:schemaRef ds:uri="4416e4b8-77a3-4a60-a880-a99af3609bb0"/>
  </ds:schemaRefs>
</ds:datastoreItem>
</file>

<file path=customXml/itemProps2.xml><?xml version="1.0" encoding="utf-8"?>
<ds:datastoreItem xmlns:ds="http://schemas.openxmlformats.org/officeDocument/2006/customXml" ds:itemID="{12D9337F-4354-42AA-87D4-15E8F7FFE729}">
  <ds:schemaRefs>
    <ds:schemaRef ds:uri="http://schemas.openxmlformats.org/officeDocument/2006/bibliography"/>
  </ds:schemaRefs>
</ds:datastoreItem>
</file>

<file path=customXml/itemProps3.xml><?xml version="1.0" encoding="utf-8"?>
<ds:datastoreItem xmlns:ds="http://schemas.openxmlformats.org/officeDocument/2006/customXml" ds:itemID="{03CCB7BE-59FC-49DB-AE04-8084B49571E7}">
  <ds:schemaRefs>
    <ds:schemaRef ds:uri="http://schemas.microsoft.com/sharepoint/v3/contenttype/forms"/>
  </ds:schemaRefs>
</ds:datastoreItem>
</file>

<file path=customXml/itemProps4.xml><?xml version="1.0" encoding="utf-8"?>
<ds:datastoreItem xmlns:ds="http://schemas.openxmlformats.org/officeDocument/2006/customXml" ds:itemID="{9D82A4CB-E460-4F64-B79D-A19C280FB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944</Words>
  <Characters>5953</Characters>
  <Application>Microsoft Office Word</Application>
  <DocSecurity>0</DocSecurity>
  <Lines>49</Lines>
  <Paragraphs>13</Paragraphs>
  <ScaleCrop>false</ScaleCrop>
  <HeadingPairs>
    <vt:vector size="6" baseType="variant">
      <vt:variant>
        <vt:lpstr>Titel</vt:lpstr>
      </vt:variant>
      <vt:variant>
        <vt:i4>1</vt:i4>
      </vt:variant>
      <vt:variant>
        <vt:lpstr>Überschriften</vt:lpstr>
      </vt:variant>
      <vt:variant>
        <vt:i4>2</vt:i4>
      </vt:variant>
      <vt:variant>
        <vt:lpstr>Title</vt:lpstr>
      </vt:variant>
      <vt:variant>
        <vt:i4>1</vt:i4>
      </vt:variant>
    </vt:vector>
  </HeadingPairs>
  <TitlesOfParts>
    <vt:vector size="4" baseType="lpstr">
      <vt:lpstr>Headlin</vt:lpstr>
      <vt:lpstr>Liebherr präsentiert neue Weinlagerschränke </vt:lpstr>
      <vt:lpstr>⸺</vt:lpstr>
      <vt:lpstr>Headlin</vt:lpstr>
    </vt:vector>
  </TitlesOfParts>
  <Company>Liebherr</Company>
  <LinksUpToDate>false</LinksUpToDate>
  <CharactersWithSpaces>6884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Schroll Melanie (HAU-CBR)</cp:lastModifiedBy>
  <cp:revision>43</cp:revision>
  <dcterms:created xsi:type="dcterms:W3CDTF">2023-02-14T10:52:00Z</dcterms:created>
  <dcterms:modified xsi:type="dcterms:W3CDTF">2023-08-03T06:18:00Z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