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C9CFE9" w14:textId="77777777" w:rsidR="00785F8A" w:rsidRPr="00E64D49" w:rsidRDefault="00E64D49" w:rsidP="000720F0">
      <w:pPr>
        <w:pStyle w:val="Topline16Pt"/>
        <w:spacing w:before="120" w:line="24" w:lineRule="atLeast"/>
        <w:rPr>
          <w:lang w:val="pt-BR"/>
        </w:rPr>
      </w:pPr>
      <w:r>
        <w:rPr>
          <w:lang w:val="pt-BR"/>
        </w:rPr>
        <w:t>Nota à imprensa</w:t>
      </w:r>
    </w:p>
    <w:p w14:paraId="5939E0DB" w14:textId="50F4651D" w:rsidR="00785F8A" w:rsidRPr="00E64D49" w:rsidRDefault="00A10BA8" w:rsidP="000720F0">
      <w:pPr>
        <w:pStyle w:val="HeadlineH233Pt"/>
        <w:spacing w:before="120" w:line="24" w:lineRule="atLeast"/>
        <w:rPr>
          <w:rFonts w:cs="Arial"/>
          <w:lang w:val="pt-BR"/>
        </w:rPr>
      </w:pPr>
      <w:r>
        <w:rPr>
          <w:lang w:val="pt-BR"/>
        </w:rPr>
        <w:t xml:space="preserve">Automação modular: solução </w:t>
      </w:r>
      <w:r w:rsidR="000720F0">
        <w:rPr>
          <w:lang w:val="pt-BR"/>
        </w:rPr>
        <w:t xml:space="preserve">ideal </w:t>
      </w:r>
      <w:r>
        <w:rPr>
          <w:lang w:val="pt-BR"/>
        </w:rPr>
        <w:t>para qualquer aplicação</w:t>
      </w:r>
    </w:p>
    <w:p w14:paraId="1C7408C7" w14:textId="77777777" w:rsidR="00785F8A" w:rsidRPr="00E64D49" w:rsidRDefault="00785F8A" w:rsidP="000720F0">
      <w:pPr>
        <w:pStyle w:val="HeadlineH233Pt"/>
        <w:spacing w:before="120" w:after="240" w:line="24" w:lineRule="atLeast"/>
        <w:rPr>
          <w:rFonts w:ascii="Tahoma" w:hAnsi="Tahoma" w:cs="Tahoma"/>
          <w:lang w:val="pt-BR"/>
        </w:rPr>
      </w:pPr>
      <w:r w:rsidRPr="00E64D49">
        <w:rPr>
          <w:rFonts w:ascii="Tahoma" w:hAnsi="Tahoma"/>
          <w:lang w:val="pt-BR"/>
        </w:rPr>
        <w:t>⸺</w:t>
      </w:r>
    </w:p>
    <w:p w14:paraId="1FEDFA0E" w14:textId="07DA964B" w:rsidR="00BD4971" w:rsidRPr="000720F0" w:rsidRDefault="00A10BA8" w:rsidP="000720F0">
      <w:pPr>
        <w:pStyle w:val="Bulletpoints11Pt"/>
        <w:spacing w:before="120" w:line="24" w:lineRule="atLeast"/>
        <w:rPr>
          <w:sz w:val="24"/>
          <w:lang w:val="pt-BR"/>
        </w:rPr>
      </w:pPr>
      <w:r w:rsidRPr="000720F0">
        <w:rPr>
          <w:sz w:val="24"/>
          <w:lang w:val="pt-BR"/>
        </w:rPr>
        <w:t>Produtos padronizado</w:t>
      </w:r>
      <w:r w:rsidR="000720F0">
        <w:rPr>
          <w:sz w:val="24"/>
          <w:lang w:val="pt-BR"/>
        </w:rPr>
        <w:t>s ou desenvolvido</w:t>
      </w:r>
      <w:r w:rsidRPr="000720F0">
        <w:rPr>
          <w:sz w:val="24"/>
          <w:lang w:val="pt-BR"/>
        </w:rPr>
        <w:t>s para aplicações específicas</w:t>
      </w:r>
    </w:p>
    <w:p w14:paraId="2A8189B8" w14:textId="0B6ADD1D" w:rsidR="003571A5" w:rsidRPr="000720F0" w:rsidRDefault="004F0D34" w:rsidP="000720F0">
      <w:pPr>
        <w:pStyle w:val="Bulletpoints11Pt"/>
        <w:spacing w:before="120" w:line="24" w:lineRule="atLeast"/>
        <w:rPr>
          <w:sz w:val="24"/>
          <w:lang w:val="pt-BR"/>
        </w:rPr>
      </w:pPr>
      <w:r>
        <w:rPr>
          <w:sz w:val="24"/>
          <w:lang w:val="pt-BR"/>
        </w:rPr>
        <w:t>Para c</w:t>
      </w:r>
      <w:r w:rsidR="00A10BA8" w:rsidRPr="000720F0">
        <w:rPr>
          <w:sz w:val="24"/>
          <w:lang w:val="pt-BR"/>
        </w:rPr>
        <w:t>entros de usinagem de todos os tamanhos</w:t>
      </w:r>
    </w:p>
    <w:p w14:paraId="1217869A" w14:textId="1049C9C3" w:rsidR="00C217E9" w:rsidRPr="000720F0" w:rsidRDefault="00A10BA8" w:rsidP="000720F0">
      <w:pPr>
        <w:pStyle w:val="Bulletpoints11Pt"/>
        <w:spacing w:before="120" w:line="24" w:lineRule="atLeast"/>
        <w:rPr>
          <w:strike/>
          <w:sz w:val="24"/>
          <w:lang w:val="pt-BR"/>
        </w:rPr>
      </w:pPr>
      <w:r w:rsidRPr="000720F0">
        <w:rPr>
          <w:sz w:val="24"/>
          <w:lang w:val="pt-BR"/>
        </w:rPr>
        <w:t>Soluções integradas para alta eficiência</w:t>
      </w:r>
    </w:p>
    <w:p w14:paraId="43647165" w14:textId="77777777" w:rsidR="00C217E9" w:rsidRPr="003739D2" w:rsidRDefault="00C217E9" w:rsidP="000720F0">
      <w:pPr>
        <w:pStyle w:val="Bulletpoints11Pt"/>
        <w:numPr>
          <w:ilvl w:val="0"/>
          <w:numId w:val="0"/>
        </w:numPr>
        <w:spacing w:before="120" w:line="24" w:lineRule="atLeast"/>
        <w:ind w:left="284" w:hanging="284"/>
        <w:rPr>
          <w:strike/>
          <w:lang w:val="pt-BR"/>
        </w:rPr>
      </w:pPr>
    </w:p>
    <w:p w14:paraId="4C062414" w14:textId="76BED2F3" w:rsidR="007073DB" w:rsidRDefault="00C217E9" w:rsidP="000720F0">
      <w:pPr>
        <w:pStyle w:val="Copytext11Pt"/>
        <w:spacing w:before="120" w:line="288" w:lineRule="auto"/>
        <w:rPr>
          <w:lang w:val="pt-BR"/>
        </w:rPr>
      </w:pPr>
      <w:r>
        <w:rPr>
          <w:lang w:val="pt-BR"/>
        </w:rPr>
        <w:t>Guaratinguetá (Brasil</w:t>
      </w:r>
      <w:r w:rsidR="003571A5" w:rsidRPr="007073DB">
        <w:rPr>
          <w:lang w:val="pt-BR"/>
        </w:rPr>
        <w:t xml:space="preserve">), </w:t>
      </w:r>
      <w:r w:rsidR="00CA06FA">
        <w:rPr>
          <w:lang w:val="pt-BR"/>
        </w:rPr>
        <w:t>25 de janeiro de 2023</w:t>
      </w:r>
      <w:r w:rsidR="00A10BA8">
        <w:rPr>
          <w:lang w:val="pt-BR"/>
        </w:rPr>
        <w:t xml:space="preserve"> </w:t>
      </w:r>
      <w:r w:rsidR="003571A5" w:rsidRPr="007073DB">
        <w:rPr>
          <w:lang w:val="pt-BR"/>
        </w:rPr>
        <w:t>–</w:t>
      </w:r>
      <w:r w:rsidR="007073DB" w:rsidRPr="007073DB">
        <w:rPr>
          <w:lang w:val="pt-BR"/>
        </w:rPr>
        <w:t xml:space="preserve"> </w:t>
      </w:r>
      <w:r w:rsidR="00A10BA8">
        <w:rPr>
          <w:lang w:val="pt-BR"/>
        </w:rPr>
        <w:t xml:space="preserve">A necessidade de uma solução de automação para a própria linha de fabricação fez com que a Liebherr desenvolvesse seu próprio produto: um sistema de automação modular, abrangente e ao mesmo tempo escalável e com diversos opcionais de personalização. O manipulador de </w:t>
      </w:r>
      <w:proofErr w:type="spellStart"/>
      <w:r w:rsidR="00A10BA8">
        <w:rPr>
          <w:lang w:val="pt-BR"/>
        </w:rPr>
        <w:t>paletes</w:t>
      </w:r>
      <w:proofErr w:type="spellEnd"/>
      <w:r w:rsidR="00A10BA8">
        <w:rPr>
          <w:lang w:val="pt-BR"/>
        </w:rPr>
        <w:t xml:space="preserve"> PHS Pro foi criado nesse cenário. Com vistas à possibilidade de levar à solução a muitas outras indústrias, a Liebherr tornou o sistema modular, desenvolvendo, então, o PSH </w:t>
      </w:r>
      <w:proofErr w:type="spellStart"/>
      <w:r w:rsidR="00A10BA8">
        <w:rPr>
          <w:lang w:val="pt-BR"/>
        </w:rPr>
        <w:t>Allround</w:t>
      </w:r>
      <w:proofErr w:type="spellEnd"/>
      <w:r w:rsidR="00A10BA8">
        <w:rPr>
          <w:lang w:val="pt-BR"/>
        </w:rPr>
        <w:t>.</w:t>
      </w:r>
      <w:bookmarkStart w:id="0" w:name="_GoBack"/>
      <w:bookmarkEnd w:id="0"/>
    </w:p>
    <w:p w14:paraId="33641C3C" w14:textId="4CA3D023" w:rsidR="00856A15" w:rsidRPr="000720F0" w:rsidRDefault="00A10BA8" w:rsidP="000720F0">
      <w:pPr>
        <w:pStyle w:val="Copytext11Pt"/>
        <w:spacing w:before="120" w:line="24" w:lineRule="atLeast"/>
        <w:rPr>
          <w:b/>
          <w:lang w:val="pt-BR"/>
        </w:rPr>
      </w:pPr>
      <w:r w:rsidRPr="000720F0">
        <w:rPr>
          <w:b/>
          <w:lang w:val="pt-BR"/>
        </w:rPr>
        <w:t>Base modular</w:t>
      </w:r>
    </w:p>
    <w:p w14:paraId="0680A884" w14:textId="77777777" w:rsidR="00A10BA8" w:rsidRPr="00A10BA8" w:rsidRDefault="00A10BA8" w:rsidP="000720F0">
      <w:pPr>
        <w:shd w:val="clear" w:color="auto" w:fill="FFFFFF"/>
        <w:spacing w:after="360" w:line="288" w:lineRule="auto"/>
        <w:textAlignment w:val="baseline"/>
        <w:rPr>
          <w:rFonts w:ascii="Arial" w:eastAsia="Times New Roman" w:hAnsi="Arial" w:cs="Times New Roman"/>
          <w:szCs w:val="18"/>
          <w:lang w:val="pt-BR" w:eastAsia="de-DE"/>
        </w:rPr>
      </w:pPr>
      <w:r w:rsidRPr="00A10BA8">
        <w:rPr>
          <w:rFonts w:ascii="Arial" w:eastAsia="Times New Roman" w:hAnsi="Arial" w:cs="Times New Roman"/>
          <w:szCs w:val="18"/>
          <w:lang w:val="pt-BR" w:eastAsia="de-DE"/>
        </w:rPr>
        <w:t xml:space="preserve">O PHS </w:t>
      </w:r>
      <w:proofErr w:type="spellStart"/>
      <w:r w:rsidRPr="00A10BA8">
        <w:rPr>
          <w:rFonts w:ascii="Arial" w:eastAsia="Times New Roman" w:hAnsi="Arial" w:cs="Times New Roman"/>
          <w:szCs w:val="18"/>
          <w:lang w:val="pt-BR" w:eastAsia="de-DE"/>
        </w:rPr>
        <w:t>Allround</w:t>
      </w:r>
      <w:proofErr w:type="spellEnd"/>
      <w:r w:rsidRPr="00A10BA8">
        <w:rPr>
          <w:rFonts w:ascii="Arial" w:eastAsia="Times New Roman" w:hAnsi="Arial" w:cs="Times New Roman"/>
          <w:szCs w:val="18"/>
          <w:lang w:val="pt-BR" w:eastAsia="de-DE"/>
        </w:rPr>
        <w:t xml:space="preserve"> com seu conceito modular combina as vantagens de um produto standard com opções de expansão para automatizar diferentes Centros de Usinagem, conforme a demanda do cliente. Está disponível com três classes de peso e vários opcionais para se ter acesso frontal a área da máquina; carregador de </w:t>
      </w:r>
      <w:proofErr w:type="spellStart"/>
      <w:r w:rsidRPr="00A10BA8">
        <w:rPr>
          <w:rFonts w:ascii="Arial" w:eastAsia="Times New Roman" w:hAnsi="Arial" w:cs="Times New Roman"/>
          <w:szCs w:val="18"/>
          <w:lang w:val="pt-BR" w:eastAsia="de-DE"/>
        </w:rPr>
        <w:t>paletes</w:t>
      </w:r>
      <w:proofErr w:type="spellEnd"/>
      <w:r w:rsidRPr="00A10BA8">
        <w:rPr>
          <w:rFonts w:ascii="Arial" w:eastAsia="Times New Roman" w:hAnsi="Arial" w:cs="Times New Roman"/>
          <w:szCs w:val="18"/>
          <w:lang w:val="pt-BR" w:eastAsia="de-DE"/>
        </w:rPr>
        <w:t xml:space="preserve"> duplo, para menor tempo de troca de </w:t>
      </w:r>
      <w:proofErr w:type="spellStart"/>
      <w:r w:rsidRPr="00A10BA8">
        <w:rPr>
          <w:rFonts w:ascii="Arial" w:eastAsia="Times New Roman" w:hAnsi="Arial" w:cs="Times New Roman"/>
          <w:szCs w:val="18"/>
          <w:lang w:val="pt-BR" w:eastAsia="de-DE"/>
        </w:rPr>
        <w:t>paletes</w:t>
      </w:r>
      <w:proofErr w:type="spellEnd"/>
      <w:r w:rsidRPr="00A10BA8">
        <w:rPr>
          <w:rFonts w:ascii="Arial" w:eastAsia="Times New Roman" w:hAnsi="Arial" w:cs="Times New Roman"/>
          <w:szCs w:val="18"/>
          <w:lang w:val="pt-BR" w:eastAsia="de-DE"/>
        </w:rPr>
        <w:t xml:space="preserve">; e elevador de </w:t>
      </w:r>
      <w:proofErr w:type="spellStart"/>
      <w:r w:rsidRPr="00A10BA8">
        <w:rPr>
          <w:rFonts w:ascii="Arial" w:eastAsia="Times New Roman" w:hAnsi="Arial" w:cs="Times New Roman"/>
          <w:szCs w:val="18"/>
          <w:lang w:val="pt-BR" w:eastAsia="de-DE"/>
        </w:rPr>
        <w:t>paletes</w:t>
      </w:r>
      <w:proofErr w:type="spellEnd"/>
      <w:r w:rsidRPr="00A10BA8">
        <w:rPr>
          <w:rFonts w:ascii="Arial" w:eastAsia="Times New Roman" w:hAnsi="Arial" w:cs="Times New Roman"/>
          <w:szCs w:val="18"/>
          <w:lang w:val="pt-BR" w:eastAsia="de-DE"/>
        </w:rPr>
        <w:t xml:space="preserve"> extralongo, para maior quantidade de prateleiras de </w:t>
      </w:r>
      <w:proofErr w:type="spellStart"/>
      <w:r w:rsidRPr="00A10BA8">
        <w:rPr>
          <w:rFonts w:ascii="Arial" w:eastAsia="Times New Roman" w:hAnsi="Arial" w:cs="Times New Roman"/>
          <w:szCs w:val="18"/>
          <w:lang w:val="pt-BR" w:eastAsia="de-DE"/>
        </w:rPr>
        <w:t>paletes</w:t>
      </w:r>
      <w:proofErr w:type="spellEnd"/>
      <w:r w:rsidRPr="00A10BA8">
        <w:rPr>
          <w:rFonts w:ascii="Arial" w:eastAsia="Times New Roman" w:hAnsi="Arial" w:cs="Times New Roman"/>
          <w:szCs w:val="18"/>
          <w:lang w:val="pt-BR" w:eastAsia="de-DE"/>
        </w:rPr>
        <w:t>.</w:t>
      </w:r>
    </w:p>
    <w:p w14:paraId="10CD85E8" w14:textId="77777777" w:rsidR="00A10BA8" w:rsidRPr="00A10BA8" w:rsidRDefault="00A10BA8" w:rsidP="000720F0">
      <w:pPr>
        <w:shd w:val="clear" w:color="auto" w:fill="FFFFFF"/>
        <w:spacing w:after="360" w:line="288" w:lineRule="auto"/>
        <w:textAlignment w:val="baseline"/>
        <w:rPr>
          <w:rFonts w:ascii="Arial" w:eastAsia="Times New Roman" w:hAnsi="Arial" w:cs="Times New Roman"/>
          <w:szCs w:val="18"/>
          <w:lang w:val="pt-BR" w:eastAsia="de-DE"/>
        </w:rPr>
      </w:pPr>
      <w:r w:rsidRPr="00A10BA8">
        <w:rPr>
          <w:rFonts w:ascii="Arial" w:eastAsia="Times New Roman" w:hAnsi="Arial" w:cs="Times New Roman"/>
          <w:szCs w:val="18"/>
          <w:lang w:val="pt-BR" w:eastAsia="de-DE"/>
        </w:rPr>
        <w:t xml:space="preserve">O </w:t>
      </w:r>
      <w:proofErr w:type="spellStart"/>
      <w:r w:rsidRPr="00A10BA8">
        <w:rPr>
          <w:rFonts w:ascii="Arial" w:eastAsia="Times New Roman" w:hAnsi="Arial" w:cs="Times New Roman"/>
          <w:szCs w:val="18"/>
          <w:lang w:val="pt-BR" w:eastAsia="de-DE"/>
        </w:rPr>
        <w:t>paletizador</w:t>
      </w:r>
      <w:proofErr w:type="spellEnd"/>
      <w:r w:rsidRPr="00A10BA8">
        <w:rPr>
          <w:rFonts w:ascii="Arial" w:eastAsia="Times New Roman" w:hAnsi="Arial" w:cs="Times New Roman"/>
          <w:szCs w:val="18"/>
          <w:lang w:val="pt-BR" w:eastAsia="de-DE"/>
        </w:rPr>
        <w:t xml:space="preserve">, manipula peças para serem usinadas, fixadas a um </w:t>
      </w:r>
      <w:proofErr w:type="spellStart"/>
      <w:r w:rsidRPr="00A10BA8">
        <w:rPr>
          <w:rFonts w:ascii="Arial" w:eastAsia="Times New Roman" w:hAnsi="Arial" w:cs="Times New Roman"/>
          <w:szCs w:val="18"/>
          <w:lang w:val="pt-BR" w:eastAsia="de-DE"/>
        </w:rPr>
        <w:t>palete</w:t>
      </w:r>
      <w:proofErr w:type="spellEnd"/>
      <w:r w:rsidRPr="00A10BA8">
        <w:rPr>
          <w:rFonts w:ascii="Arial" w:eastAsia="Times New Roman" w:hAnsi="Arial" w:cs="Times New Roman"/>
          <w:szCs w:val="18"/>
          <w:lang w:val="pt-BR" w:eastAsia="de-DE"/>
        </w:rPr>
        <w:t xml:space="preserve"> padrão. Isto torna este tipo de automação ideal para a produção de pequenos lotes ou de lotes uniformizados. Com este tipo de sistema, os custos unitários podem ser reduzidos em até 40%, e a produtividade das máquinas (OEE) pode alcançar os 90%. Outra vantagem é a possibilidade de turnos sem operadores.</w:t>
      </w:r>
    </w:p>
    <w:p w14:paraId="1F610FAC" w14:textId="77777777" w:rsidR="00A10BA8" w:rsidRPr="000720F0" w:rsidRDefault="00A10BA8" w:rsidP="000720F0">
      <w:pPr>
        <w:shd w:val="clear" w:color="auto" w:fill="FFFFFF"/>
        <w:spacing w:before="100" w:beforeAutospacing="1" w:after="100" w:afterAutospacing="1" w:line="24" w:lineRule="atLeast"/>
        <w:textAlignment w:val="baseline"/>
        <w:outlineLvl w:val="1"/>
        <w:rPr>
          <w:rFonts w:ascii="Arial" w:eastAsia="Times New Roman" w:hAnsi="Arial" w:cs="Times New Roman"/>
          <w:b/>
          <w:szCs w:val="18"/>
          <w:lang w:val="pt-BR" w:eastAsia="de-DE"/>
        </w:rPr>
      </w:pPr>
      <w:r w:rsidRPr="000720F0">
        <w:rPr>
          <w:rFonts w:ascii="Arial" w:eastAsia="Times New Roman" w:hAnsi="Arial" w:cs="Times New Roman"/>
          <w:b/>
          <w:szCs w:val="18"/>
          <w:lang w:val="pt-BR" w:eastAsia="de-DE"/>
        </w:rPr>
        <w:t xml:space="preserve">Integrando soluções: medição, carga de peças e Bin </w:t>
      </w:r>
      <w:proofErr w:type="spellStart"/>
      <w:r w:rsidRPr="000720F0">
        <w:rPr>
          <w:rFonts w:ascii="Arial" w:eastAsia="Times New Roman" w:hAnsi="Arial" w:cs="Times New Roman"/>
          <w:b/>
          <w:szCs w:val="18"/>
          <w:lang w:val="pt-BR" w:eastAsia="de-DE"/>
        </w:rPr>
        <w:t>Picking</w:t>
      </w:r>
      <w:proofErr w:type="spellEnd"/>
    </w:p>
    <w:p w14:paraId="69A2F2CD" w14:textId="77777777" w:rsidR="00A10BA8" w:rsidRPr="00A10BA8" w:rsidRDefault="00A10BA8" w:rsidP="000720F0">
      <w:pPr>
        <w:shd w:val="clear" w:color="auto" w:fill="FFFFFF"/>
        <w:spacing w:after="360" w:line="288" w:lineRule="auto"/>
        <w:textAlignment w:val="baseline"/>
        <w:rPr>
          <w:rFonts w:ascii="Arial" w:eastAsia="Times New Roman" w:hAnsi="Arial" w:cs="Times New Roman"/>
          <w:szCs w:val="18"/>
          <w:lang w:val="pt-BR" w:eastAsia="de-DE"/>
        </w:rPr>
      </w:pPr>
      <w:r w:rsidRPr="00A10BA8">
        <w:rPr>
          <w:rFonts w:ascii="Arial" w:eastAsia="Times New Roman" w:hAnsi="Arial" w:cs="Times New Roman"/>
          <w:szCs w:val="18"/>
          <w:lang w:val="pt-BR" w:eastAsia="de-DE"/>
        </w:rPr>
        <w:t xml:space="preserve">O PHS </w:t>
      </w:r>
      <w:proofErr w:type="spellStart"/>
      <w:r w:rsidRPr="00A10BA8">
        <w:rPr>
          <w:rFonts w:ascii="Arial" w:eastAsia="Times New Roman" w:hAnsi="Arial" w:cs="Times New Roman"/>
          <w:szCs w:val="18"/>
          <w:lang w:val="pt-BR" w:eastAsia="de-DE"/>
        </w:rPr>
        <w:t>Allround</w:t>
      </w:r>
      <w:proofErr w:type="spellEnd"/>
      <w:r w:rsidRPr="00A10BA8">
        <w:rPr>
          <w:rFonts w:ascii="Arial" w:eastAsia="Times New Roman" w:hAnsi="Arial" w:cs="Times New Roman"/>
          <w:szCs w:val="18"/>
          <w:lang w:val="pt-BR" w:eastAsia="de-DE"/>
        </w:rPr>
        <w:t xml:space="preserve"> pode ser estendido de metro a metro e interligar até quatro máquinas. A parte da frente do sistema também pode receber máquinas, de modo que as mesmas possam ficar ou lado a lado ou de frente uma para a outra. Máxima flexibilidade para todos os layouts. O sistema pode ser adotado também para aplicações específicas. Em um fornecedor de serviços de medição, o PHS </w:t>
      </w:r>
      <w:proofErr w:type="spellStart"/>
      <w:r w:rsidRPr="00A10BA8">
        <w:rPr>
          <w:rFonts w:ascii="Arial" w:eastAsia="Times New Roman" w:hAnsi="Arial" w:cs="Times New Roman"/>
          <w:szCs w:val="18"/>
          <w:lang w:val="pt-BR" w:eastAsia="de-DE"/>
        </w:rPr>
        <w:t>Allround</w:t>
      </w:r>
      <w:proofErr w:type="spellEnd"/>
      <w:r w:rsidRPr="00A10BA8">
        <w:rPr>
          <w:rFonts w:ascii="Arial" w:eastAsia="Times New Roman" w:hAnsi="Arial" w:cs="Times New Roman"/>
          <w:szCs w:val="18"/>
          <w:lang w:val="pt-BR" w:eastAsia="de-DE"/>
        </w:rPr>
        <w:t xml:space="preserve"> automatiza uma máquina de medição, ao invés de um Centro de Usinagem. A Liebherr desenvolveu um controlador para ligar a máquina de medição e programou toda interface de software específica do cliente.</w:t>
      </w:r>
    </w:p>
    <w:p w14:paraId="2B49A0F4" w14:textId="77777777" w:rsidR="00A10BA8" w:rsidRPr="00A10BA8" w:rsidRDefault="00A10BA8" w:rsidP="000720F0">
      <w:pPr>
        <w:shd w:val="clear" w:color="auto" w:fill="FFFFFF"/>
        <w:spacing w:after="360" w:line="288" w:lineRule="auto"/>
        <w:textAlignment w:val="baseline"/>
        <w:rPr>
          <w:rFonts w:ascii="Arial" w:eastAsia="Times New Roman" w:hAnsi="Arial" w:cs="Times New Roman"/>
          <w:szCs w:val="18"/>
          <w:lang w:val="pt-BR" w:eastAsia="de-DE"/>
        </w:rPr>
      </w:pPr>
      <w:r w:rsidRPr="00A10BA8">
        <w:rPr>
          <w:rFonts w:ascii="Arial" w:eastAsia="Times New Roman" w:hAnsi="Arial" w:cs="Times New Roman"/>
          <w:szCs w:val="18"/>
          <w:lang w:val="pt-BR" w:eastAsia="de-DE"/>
        </w:rPr>
        <w:t xml:space="preserve">Em 2021, a Liebherr instalou em um fabricante de componentes para máquinas de construção um PHS Pro, com alto grau de automação, desenvolvido para usinar uma grande variedade de peças: três </w:t>
      </w:r>
      <w:r w:rsidRPr="00A10BA8">
        <w:rPr>
          <w:rFonts w:ascii="Arial" w:eastAsia="Times New Roman" w:hAnsi="Arial" w:cs="Times New Roman"/>
          <w:szCs w:val="18"/>
          <w:lang w:val="pt-BR" w:eastAsia="de-DE"/>
        </w:rPr>
        <w:lastRenderedPageBreak/>
        <w:t xml:space="preserve">células robotizadas alimentam e fixam peças brutas em </w:t>
      </w:r>
      <w:proofErr w:type="spellStart"/>
      <w:r w:rsidRPr="00A10BA8">
        <w:rPr>
          <w:rFonts w:ascii="Arial" w:eastAsia="Times New Roman" w:hAnsi="Arial" w:cs="Times New Roman"/>
          <w:szCs w:val="18"/>
          <w:lang w:val="pt-BR" w:eastAsia="de-DE"/>
        </w:rPr>
        <w:t>paletes</w:t>
      </w:r>
      <w:proofErr w:type="spellEnd"/>
      <w:r w:rsidRPr="00A10BA8">
        <w:rPr>
          <w:rFonts w:ascii="Arial" w:eastAsia="Times New Roman" w:hAnsi="Arial" w:cs="Times New Roman"/>
          <w:szCs w:val="18"/>
          <w:lang w:val="pt-BR" w:eastAsia="de-DE"/>
        </w:rPr>
        <w:t xml:space="preserve">, de forma totalmente automatizada. O PHS Pro, então recolhe o </w:t>
      </w:r>
      <w:proofErr w:type="spellStart"/>
      <w:r w:rsidRPr="00A10BA8">
        <w:rPr>
          <w:rFonts w:ascii="Arial" w:eastAsia="Times New Roman" w:hAnsi="Arial" w:cs="Times New Roman"/>
          <w:szCs w:val="18"/>
          <w:lang w:val="pt-BR" w:eastAsia="de-DE"/>
        </w:rPr>
        <w:t>palete</w:t>
      </w:r>
      <w:proofErr w:type="spellEnd"/>
      <w:r w:rsidRPr="00A10BA8">
        <w:rPr>
          <w:rFonts w:ascii="Arial" w:eastAsia="Times New Roman" w:hAnsi="Arial" w:cs="Times New Roman"/>
          <w:szCs w:val="18"/>
          <w:lang w:val="pt-BR" w:eastAsia="de-DE"/>
        </w:rPr>
        <w:t xml:space="preserve"> com as peças fixadas e o coloca no centro de usinagem. A gestão e movimentação das ferramentas de corte também foram automatizadas e são carregadas no centro de usinagem assim que o </w:t>
      </w:r>
      <w:proofErr w:type="spellStart"/>
      <w:r w:rsidRPr="00A10BA8">
        <w:rPr>
          <w:rFonts w:ascii="Arial" w:eastAsia="Times New Roman" w:hAnsi="Arial" w:cs="Times New Roman"/>
          <w:szCs w:val="18"/>
          <w:lang w:val="pt-BR" w:eastAsia="de-DE"/>
        </w:rPr>
        <w:t>palete</w:t>
      </w:r>
      <w:proofErr w:type="spellEnd"/>
      <w:r w:rsidRPr="00A10BA8">
        <w:rPr>
          <w:rFonts w:ascii="Arial" w:eastAsia="Times New Roman" w:hAnsi="Arial" w:cs="Times New Roman"/>
          <w:szCs w:val="18"/>
          <w:lang w:val="pt-BR" w:eastAsia="de-DE"/>
        </w:rPr>
        <w:t>, com a devida peça, é carregado. Após a usinagem, as peças são automaticamente soltas, limpas e descarregadas. Um sistema inteligente controla todo o fluxo do material.</w:t>
      </w:r>
    </w:p>
    <w:p w14:paraId="42B07B7F" w14:textId="77777777" w:rsidR="00A10BA8" w:rsidRPr="00A10BA8" w:rsidRDefault="00A10BA8" w:rsidP="000720F0">
      <w:pPr>
        <w:shd w:val="clear" w:color="auto" w:fill="FFFFFF"/>
        <w:spacing w:after="360" w:line="288" w:lineRule="auto"/>
        <w:textAlignment w:val="baseline"/>
        <w:rPr>
          <w:rFonts w:ascii="Arial" w:eastAsia="Times New Roman" w:hAnsi="Arial" w:cs="Times New Roman"/>
          <w:szCs w:val="18"/>
          <w:lang w:val="pt-BR" w:eastAsia="de-DE"/>
        </w:rPr>
      </w:pPr>
      <w:r w:rsidRPr="00A10BA8">
        <w:rPr>
          <w:rFonts w:ascii="Arial" w:eastAsia="Times New Roman" w:hAnsi="Arial" w:cs="Times New Roman"/>
          <w:szCs w:val="18"/>
          <w:lang w:val="pt-BR" w:eastAsia="de-DE"/>
        </w:rPr>
        <w:t xml:space="preserve">Em outra aplicação em uma montadora de carros, a Liebherr forneceu para uma linha de usinagem de Virabrequins, uma solução especial com um manipulador de </w:t>
      </w:r>
      <w:proofErr w:type="spellStart"/>
      <w:r w:rsidRPr="00A10BA8">
        <w:rPr>
          <w:rFonts w:ascii="Arial" w:eastAsia="Times New Roman" w:hAnsi="Arial" w:cs="Times New Roman"/>
          <w:szCs w:val="18"/>
          <w:lang w:val="pt-BR" w:eastAsia="de-DE"/>
        </w:rPr>
        <w:t>paletes</w:t>
      </w:r>
      <w:proofErr w:type="spellEnd"/>
      <w:r w:rsidRPr="00A10BA8">
        <w:rPr>
          <w:rFonts w:ascii="Arial" w:eastAsia="Times New Roman" w:hAnsi="Arial" w:cs="Times New Roman"/>
          <w:szCs w:val="18"/>
          <w:lang w:val="pt-BR" w:eastAsia="de-DE"/>
        </w:rPr>
        <w:t xml:space="preserve"> rotativo (RLS). Neste caso, o manipulador de </w:t>
      </w:r>
      <w:proofErr w:type="spellStart"/>
      <w:r w:rsidRPr="00A10BA8">
        <w:rPr>
          <w:rFonts w:ascii="Arial" w:eastAsia="Times New Roman" w:hAnsi="Arial" w:cs="Times New Roman"/>
          <w:szCs w:val="18"/>
          <w:lang w:val="pt-BR" w:eastAsia="de-DE"/>
        </w:rPr>
        <w:t>paletes</w:t>
      </w:r>
      <w:proofErr w:type="spellEnd"/>
      <w:r w:rsidRPr="00A10BA8">
        <w:rPr>
          <w:rFonts w:ascii="Arial" w:eastAsia="Times New Roman" w:hAnsi="Arial" w:cs="Times New Roman"/>
          <w:szCs w:val="18"/>
          <w:lang w:val="pt-BR" w:eastAsia="de-DE"/>
        </w:rPr>
        <w:t xml:space="preserve"> foi colocado na entrada da linha de usinagem junto com uma célula robotizada com sistema de visão por câmera, que armazena virabrequins, do mesmo modelo, na sua devida prateleira, funcionando como um armazém de peças brutas.</w:t>
      </w:r>
    </w:p>
    <w:p w14:paraId="5411BEF2" w14:textId="13DA77EE" w:rsidR="0045399D" w:rsidRPr="00A81965" w:rsidRDefault="00A81965" w:rsidP="000720F0">
      <w:pPr>
        <w:pStyle w:val="Copytext11Pt"/>
        <w:spacing w:before="120" w:line="24" w:lineRule="atLeast"/>
        <w:rPr>
          <w:b/>
          <w:lang w:val="pt-BR"/>
        </w:rPr>
      </w:pPr>
      <w:r w:rsidRPr="00A81965">
        <w:rPr>
          <w:b/>
          <w:lang w:val="pt-BR"/>
        </w:rPr>
        <w:t>Imagens:</w:t>
      </w:r>
    </w:p>
    <w:p w14:paraId="5106B580" w14:textId="663BA516" w:rsidR="00A81965" w:rsidRDefault="000720F0" w:rsidP="000720F0">
      <w:pPr>
        <w:pStyle w:val="Copytext11Pt"/>
        <w:spacing w:before="120" w:line="24" w:lineRule="atLeast"/>
        <w:rPr>
          <w:lang w:val="pt-BR"/>
        </w:rPr>
      </w:pPr>
      <w:r w:rsidRPr="000720F0">
        <w:rPr>
          <w:noProof/>
          <w:lang w:val="pt-BR" w:eastAsia="pt-BR"/>
        </w:rPr>
        <w:drawing>
          <wp:inline distT="0" distB="0" distL="0" distR="0" wp14:anchorId="19392991" wp14:editId="2AA38904">
            <wp:extent cx="2125379" cy="1414130"/>
            <wp:effectExtent l="0" t="0" r="825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130007" cy="1417209"/>
                    </a:xfrm>
                    <a:prstGeom prst="rect">
                      <a:avLst/>
                    </a:prstGeom>
                  </pic:spPr>
                </pic:pic>
              </a:graphicData>
            </a:graphic>
          </wp:inline>
        </w:drawing>
      </w:r>
    </w:p>
    <w:p w14:paraId="2C942DF5" w14:textId="0CCE5888" w:rsidR="00A81965" w:rsidRPr="000720F0" w:rsidRDefault="00A81965" w:rsidP="000720F0">
      <w:pPr>
        <w:pStyle w:val="Caption9Pt"/>
        <w:spacing w:line="24" w:lineRule="atLeast"/>
        <w:rPr>
          <w:lang w:val="pt-BR"/>
        </w:rPr>
      </w:pPr>
      <w:r w:rsidRPr="00A81965">
        <w:rPr>
          <w:lang w:val="pt-BR"/>
        </w:rPr>
        <w:t>liebherr-</w:t>
      </w:r>
      <w:r w:rsidR="000720F0">
        <w:rPr>
          <w:lang w:val="pt-BR"/>
        </w:rPr>
        <w:t>PHSAllround</w:t>
      </w:r>
      <w:r w:rsidRPr="00A81965">
        <w:rPr>
          <w:lang w:val="pt-BR"/>
        </w:rPr>
        <w:t>.jpg</w:t>
      </w:r>
      <w:r w:rsidRPr="00A81965">
        <w:rPr>
          <w:lang w:val="pt-BR"/>
        </w:rPr>
        <w:br/>
      </w:r>
      <w:r w:rsidR="000720F0">
        <w:rPr>
          <w:lang w:val="pt-BR"/>
        </w:rPr>
        <w:t xml:space="preserve">Buscando uma solução para sua própria produção, em 2008, a Liebherr criou o PHS Pro, que hoje é </w:t>
      </w:r>
      <w:r w:rsidR="000720F0" w:rsidRPr="000720F0">
        <w:rPr>
          <w:lang w:val="pt-BR"/>
        </w:rPr>
        <w:t>um sistema de automação abrangente, escalável e com muitas opções de personalização</w:t>
      </w:r>
      <w:r w:rsidR="000720F0">
        <w:rPr>
          <w:lang w:val="pt-BR"/>
        </w:rPr>
        <w:t xml:space="preserve">. Esse foi o pontapé inicial para o desenvolvimento do PHS </w:t>
      </w:r>
      <w:proofErr w:type="spellStart"/>
      <w:r w:rsidR="000720F0">
        <w:rPr>
          <w:lang w:val="pt-BR"/>
        </w:rPr>
        <w:t>Allround</w:t>
      </w:r>
      <w:proofErr w:type="spellEnd"/>
      <w:r w:rsidR="000720F0">
        <w:rPr>
          <w:lang w:val="pt-BR"/>
        </w:rPr>
        <w:t>.</w:t>
      </w:r>
    </w:p>
    <w:p w14:paraId="727E69A1" w14:textId="677B33B2" w:rsidR="00A81965" w:rsidRDefault="00A81965" w:rsidP="000720F0">
      <w:pPr>
        <w:pStyle w:val="Copytext11Pt"/>
        <w:spacing w:before="120" w:line="24" w:lineRule="atLeast"/>
        <w:rPr>
          <w:lang w:val="pt-BR"/>
        </w:rPr>
      </w:pPr>
    </w:p>
    <w:p w14:paraId="06C8300E" w14:textId="48DAFD66" w:rsidR="00A81965" w:rsidRDefault="00A81965" w:rsidP="000720F0">
      <w:pPr>
        <w:pStyle w:val="Copytext11Pt"/>
        <w:spacing w:before="120" w:line="24" w:lineRule="atLeast"/>
        <w:rPr>
          <w:lang w:val="pt-BR"/>
        </w:rPr>
      </w:pPr>
    </w:p>
    <w:p w14:paraId="0FAAAD91" w14:textId="2E53B507" w:rsidR="00D14155" w:rsidRPr="00D76F49" w:rsidRDefault="007846A2" w:rsidP="000720F0">
      <w:pPr>
        <w:pStyle w:val="Copyhead11Pt"/>
        <w:spacing w:before="120" w:after="120" w:line="24" w:lineRule="atLeast"/>
        <w:rPr>
          <w:lang w:val="pt-BR"/>
        </w:rPr>
      </w:pPr>
      <w:r>
        <w:rPr>
          <w:lang w:val="pt-BR"/>
        </w:rPr>
        <w:t>C</w:t>
      </w:r>
      <w:r w:rsidR="003C5AB2" w:rsidRPr="00D76F49">
        <w:rPr>
          <w:lang w:val="pt-BR"/>
        </w:rPr>
        <w:t>ontato</w:t>
      </w:r>
    </w:p>
    <w:p w14:paraId="56BBDB5A" w14:textId="60510126" w:rsidR="005618E9" w:rsidRPr="00DA774F" w:rsidRDefault="00976F36" w:rsidP="000720F0">
      <w:pPr>
        <w:pStyle w:val="Copyhead11Pt"/>
        <w:spacing w:before="120" w:after="120" w:line="24" w:lineRule="atLeast"/>
        <w:rPr>
          <w:b w:val="0"/>
          <w:lang w:val="pt-BR"/>
        </w:rPr>
      </w:pPr>
      <w:r w:rsidRPr="00DA774F">
        <w:rPr>
          <w:b w:val="0"/>
          <w:lang w:val="pt-BR"/>
        </w:rPr>
        <w:t>Tatiana Bielefeld</w:t>
      </w:r>
      <w:r w:rsidR="00CD0DB2" w:rsidRPr="00DA774F">
        <w:rPr>
          <w:b w:val="0"/>
          <w:lang w:val="pt-BR"/>
        </w:rPr>
        <w:br/>
      </w:r>
      <w:r w:rsidRPr="00DA774F">
        <w:rPr>
          <w:b w:val="0"/>
          <w:lang w:val="pt-BR"/>
        </w:rPr>
        <w:t xml:space="preserve">Coordenadora de </w:t>
      </w:r>
      <w:r w:rsidR="00D14155" w:rsidRPr="00DA774F">
        <w:rPr>
          <w:b w:val="0"/>
          <w:lang w:val="pt-BR"/>
        </w:rPr>
        <w:t>Marketing</w:t>
      </w:r>
      <w:r w:rsidR="00CD0DB2" w:rsidRPr="00DA774F">
        <w:rPr>
          <w:b w:val="0"/>
          <w:lang w:val="pt-BR"/>
        </w:rPr>
        <w:br/>
      </w:r>
      <w:r w:rsidR="00D14155" w:rsidRPr="00DA774F">
        <w:rPr>
          <w:b w:val="0"/>
          <w:lang w:val="pt-BR"/>
        </w:rPr>
        <w:t>Telefone: + 55 12 2131</w:t>
      </w:r>
      <w:r w:rsidRPr="00DA774F">
        <w:rPr>
          <w:b w:val="0"/>
          <w:lang w:val="pt-BR"/>
        </w:rPr>
        <w:t xml:space="preserve"> </w:t>
      </w:r>
      <w:r w:rsidR="00D14155" w:rsidRPr="00DA774F">
        <w:rPr>
          <w:b w:val="0"/>
          <w:lang w:val="pt-BR"/>
        </w:rPr>
        <w:t>464</w:t>
      </w:r>
      <w:r w:rsidRPr="00DA774F">
        <w:rPr>
          <w:b w:val="0"/>
          <w:lang w:val="pt-BR"/>
        </w:rPr>
        <w:t>0</w:t>
      </w:r>
      <w:r w:rsidR="00CD0DB2" w:rsidRPr="00DA774F">
        <w:rPr>
          <w:b w:val="0"/>
          <w:lang w:val="pt-BR"/>
        </w:rPr>
        <w:br/>
      </w:r>
      <w:proofErr w:type="spellStart"/>
      <w:r w:rsidR="00CD0DB2" w:rsidRPr="00DA774F">
        <w:rPr>
          <w:b w:val="0"/>
          <w:lang w:val="pt-BR"/>
        </w:rPr>
        <w:t>Email</w:t>
      </w:r>
      <w:proofErr w:type="spellEnd"/>
      <w:r w:rsidR="00CD0DB2" w:rsidRPr="00DA774F">
        <w:rPr>
          <w:b w:val="0"/>
          <w:lang w:val="pt-BR"/>
        </w:rPr>
        <w:t xml:space="preserve">: </w:t>
      </w:r>
      <w:hyperlink r:id="rId12" w:history="1">
        <w:r w:rsidRPr="00DA774F">
          <w:rPr>
            <w:rStyle w:val="Hyperlink"/>
            <w:b w:val="0"/>
            <w:lang w:val="pt-BR"/>
          </w:rPr>
          <w:t>tatiana.bielefeld@liebherr.com</w:t>
        </w:r>
      </w:hyperlink>
    </w:p>
    <w:p w14:paraId="493BBA3D" w14:textId="77777777" w:rsidR="00CE4C7F" w:rsidRPr="00DA774F" w:rsidRDefault="00CE4C7F" w:rsidP="000720F0">
      <w:pPr>
        <w:pStyle w:val="Copyhead11Pt"/>
        <w:spacing w:before="120" w:after="120" w:line="24" w:lineRule="atLeast"/>
        <w:rPr>
          <w:b w:val="0"/>
          <w:lang w:val="pt-BR"/>
        </w:rPr>
      </w:pPr>
    </w:p>
    <w:p w14:paraId="7FDAEE72" w14:textId="77777777" w:rsidR="005618E9" w:rsidRPr="00D76F49" w:rsidRDefault="003C5AB2" w:rsidP="000720F0">
      <w:pPr>
        <w:pStyle w:val="Copyhead11Pt"/>
        <w:spacing w:before="120" w:line="24" w:lineRule="atLeast"/>
        <w:rPr>
          <w:lang w:val="pt-BR"/>
        </w:rPr>
      </w:pPr>
      <w:r w:rsidRPr="00D76F49">
        <w:rPr>
          <w:lang w:val="pt-BR"/>
        </w:rPr>
        <w:t>Publicado por</w:t>
      </w:r>
    </w:p>
    <w:p w14:paraId="0CFA9B0E" w14:textId="50C123A2" w:rsidR="00785F8A" w:rsidRPr="00D14155" w:rsidRDefault="00D14155" w:rsidP="000720F0">
      <w:pPr>
        <w:pStyle w:val="Copytext11Pt"/>
        <w:spacing w:before="120" w:line="24" w:lineRule="atLeast"/>
        <w:rPr>
          <w:lang w:val="pt-BR"/>
        </w:rPr>
      </w:pPr>
      <w:r w:rsidRPr="00D14155">
        <w:rPr>
          <w:lang w:val="pt-BR"/>
        </w:rPr>
        <w:t xml:space="preserve">Liebherr Brasil </w:t>
      </w:r>
      <w:r>
        <w:rPr>
          <w:lang w:val="pt-BR"/>
        </w:rPr>
        <w:t xml:space="preserve">ICME </w:t>
      </w:r>
      <w:proofErr w:type="spellStart"/>
      <w:r>
        <w:rPr>
          <w:lang w:val="pt-BR"/>
        </w:rPr>
        <w:t>Eireli</w:t>
      </w:r>
      <w:proofErr w:type="spellEnd"/>
      <w:r w:rsidR="00CD0DB2" w:rsidRPr="00D14155">
        <w:rPr>
          <w:lang w:val="pt-BR"/>
        </w:rPr>
        <w:br/>
      </w:r>
      <w:r>
        <w:rPr>
          <w:lang w:val="pt-BR"/>
        </w:rPr>
        <w:t>Guaratinguetá/ Brasil</w:t>
      </w:r>
      <w:r w:rsidR="00CD0DB2" w:rsidRPr="00D14155">
        <w:rPr>
          <w:lang w:val="pt-BR"/>
        </w:rPr>
        <w:br/>
      </w:r>
      <w:hyperlink r:id="rId13" w:history="1">
        <w:r w:rsidR="00CE4C7F" w:rsidRPr="00631667">
          <w:rPr>
            <w:rStyle w:val="Hyperlink"/>
            <w:lang w:val="pt-BR"/>
          </w:rPr>
          <w:t>www.liebherr.com</w:t>
        </w:r>
      </w:hyperlink>
    </w:p>
    <w:sectPr w:rsidR="00785F8A" w:rsidRPr="00D14155" w:rsidSect="006C77F1">
      <w:headerReference w:type="default" r:id="rId14"/>
      <w:type w:val="continuous"/>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4E29E9" w14:textId="77777777" w:rsidR="00BE6E9C" w:rsidRDefault="00BE6E9C" w:rsidP="00785F8A">
      <w:pPr>
        <w:spacing w:after="0" w:line="240" w:lineRule="auto"/>
      </w:pPr>
      <w:r>
        <w:separator/>
      </w:r>
    </w:p>
    <w:p w14:paraId="5AAA994C" w14:textId="77777777" w:rsidR="00BE6E9C" w:rsidRDefault="00BE6E9C"/>
  </w:endnote>
  <w:endnote w:type="continuationSeparator" w:id="0">
    <w:p w14:paraId="590ED2D9" w14:textId="77777777" w:rsidR="00BE6E9C" w:rsidRDefault="00BE6E9C" w:rsidP="00785F8A">
      <w:pPr>
        <w:spacing w:after="0" w:line="240" w:lineRule="auto"/>
      </w:pPr>
      <w:r>
        <w:continuationSeparator/>
      </w:r>
    </w:p>
    <w:p w14:paraId="28BBBF3A" w14:textId="77777777" w:rsidR="00BE6E9C" w:rsidRDefault="00BE6E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C56289" w14:textId="77777777" w:rsidR="00BE6E9C" w:rsidRDefault="00BE6E9C" w:rsidP="00785F8A">
      <w:pPr>
        <w:spacing w:after="0" w:line="240" w:lineRule="auto"/>
      </w:pPr>
      <w:r>
        <w:separator/>
      </w:r>
    </w:p>
    <w:p w14:paraId="2D61DBFE" w14:textId="77777777" w:rsidR="00BE6E9C" w:rsidRDefault="00BE6E9C"/>
  </w:footnote>
  <w:footnote w:type="continuationSeparator" w:id="0">
    <w:p w14:paraId="4BD6B87F" w14:textId="77777777" w:rsidR="00BE6E9C" w:rsidRDefault="00BE6E9C" w:rsidP="00785F8A">
      <w:pPr>
        <w:spacing w:after="0" w:line="240" w:lineRule="auto"/>
      </w:pPr>
      <w:r>
        <w:continuationSeparator/>
      </w:r>
    </w:p>
    <w:p w14:paraId="0770D015" w14:textId="77777777" w:rsidR="00BE6E9C" w:rsidRDefault="00BE6E9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AEA188" w14:textId="77777777" w:rsidR="006C77F1" w:rsidRDefault="006C77F1">
    <w:pPr>
      <w:pStyle w:val="Cabealho"/>
    </w:pP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01564"/>
    <w:rsid w:val="0000650A"/>
    <w:rsid w:val="000231A3"/>
    <w:rsid w:val="00023A1D"/>
    <w:rsid w:val="00040D00"/>
    <w:rsid w:val="00065D04"/>
    <w:rsid w:val="000720F0"/>
    <w:rsid w:val="000806D9"/>
    <w:rsid w:val="000C0881"/>
    <w:rsid w:val="000E3C58"/>
    <w:rsid w:val="000E6D4A"/>
    <w:rsid w:val="00102B4A"/>
    <w:rsid w:val="00112840"/>
    <w:rsid w:val="00145DB7"/>
    <w:rsid w:val="0014682D"/>
    <w:rsid w:val="00152B0C"/>
    <w:rsid w:val="001914DA"/>
    <w:rsid w:val="001B552F"/>
    <w:rsid w:val="001C1152"/>
    <w:rsid w:val="001C5890"/>
    <w:rsid w:val="002107E9"/>
    <w:rsid w:val="00241F40"/>
    <w:rsid w:val="002428FD"/>
    <w:rsid w:val="00284680"/>
    <w:rsid w:val="00285A08"/>
    <w:rsid w:val="002D196B"/>
    <w:rsid w:val="00324C11"/>
    <w:rsid w:val="003571A5"/>
    <w:rsid w:val="00367427"/>
    <w:rsid w:val="003739D2"/>
    <w:rsid w:val="003B7D73"/>
    <w:rsid w:val="003C59CF"/>
    <w:rsid w:val="003C5AB2"/>
    <w:rsid w:val="00403B91"/>
    <w:rsid w:val="00421095"/>
    <w:rsid w:val="00426F1A"/>
    <w:rsid w:val="00434037"/>
    <w:rsid w:val="0045399D"/>
    <w:rsid w:val="0046472D"/>
    <w:rsid w:val="004C3B8D"/>
    <w:rsid w:val="004E06F3"/>
    <w:rsid w:val="004F0D34"/>
    <w:rsid w:val="005128EE"/>
    <w:rsid w:val="00515A9F"/>
    <w:rsid w:val="005426E2"/>
    <w:rsid w:val="00561025"/>
    <w:rsid w:val="005618E9"/>
    <w:rsid w:val="005A77F6"/>
    <w:rsid w:val="00620886"/>
    <w:rsid w:val="0064304D"/>
    <w:rsid w:val="00660DD7"/>
    <w:rsid w:val="00662CE9"/>
    <w:rsid w:val="00673A2E"/>
    <w:rsid w:val="0067720E"/>
    <w:rsid w:val="006902CD"/>
    <w:rsid w:val="006C77F1"/>
    <w:rsid w:val="006D4A4A"/>
    <w:rsid w:val="006E0244"/>
    <w:rsid w:val="006E4EC3"/>
    <w:rsid w:val="007073DB"/>
    <w:rsid w:val="00731CB2"/>
    <w:rsid w:val="00736894"/>
    <w:rsid w:val="00737CFF"/>
    <w:rsid w:val="007846A2"/>
    <w:rsid w:val="00785F8A"/>
    <w:rsid w:val="007C24CD"/>
    <w:rsid w:val="007C2573"/>
    <w:rsid w:val="007C3D64"/>
    <w:rsid w:val="007C50EF"/>
    <w:rsid w:val="007D06EE"/>
    <w:rsid w:val="007E3489"/>
    <w:rsid w:val="007F6D8F"/>
    <w:rsid w:val="00844E3F"/>
    <w:rsid w:val="00856A15"/>
    <w:rsid w:val="00877FC3"/>
    <w:rsid w:val="00880468"/>
    <w:rsid w:val="00884DB8"/>
    <w:rsid w:val="008B5AF8"/>
    <w:rsid w:val="008D08F1"/>
    <w:rsid w:val="008E61AB"/>
    <w:rsid w:val="00903C12"/>
    <w:rsid w:val="00936EFA"/>
    <w:rsid w:val="00975B35"/>
    <w:rsid w:val="00976F36"/>
    <w:rsid w:val="00981D12"/>
    <w:rsid w:val="009935F1"/>
    <w:rsid w:val="009C788D"/>
    <w:rsid w:val="009D30BA"/>
    <w:rsid w:val="009F6446"/>
    <w:rsid w:val="009F6F5A"/>
    <w:rsid w:val="00A10BA8"/>
    <w:rsid w:val="00A3570A"/>
    <w:rsid w:val="00A357BF"/>
    <w:rsid w:val="00A81965"/>
    <w:rsid w:val="00AF1F99"/>
    <w:rsid w:val="00AF4442"/>
    <w:rsid w:val="00B02FAD"/>
    <w:rsid w:val="00B32F1A"/>
    <w:rsid w:val="00B70E21"/>
    <w:rsid w:val="00BC503E"/>
    <w:rsid w:val="00BD4971"/>
    <w:rsid w:val="00BE311F"/>
    <w:rsid w:val="00BE6E9C"/>
    <w:rsid w:val="00C217E9"/>
    <w:rsid w:val="00C43C35"/>
    <w:rsid w:val="00C44065"/>
    <w:rsid w:val="00C81E90"/>
    <w:rsid w:val="00C97B41"/>
    <w:rsid w:val="00CA06FA"/>
    <w:rsid w:val="00CD0DB2"/>
    <w:rsid w:val="00CE4C7F"/>
    <w:rsid w:val="00CE66BF"/>
    <w:rsid w:val="00D14155"/>
    <w:rsid w:val="00D34448"/>
    <w:rsid w:val="00D43D1B"/>
    <w:rsid w:val="00D5510B"/>
    <w:rsid w:val="00D66D64"/>
    <w:rsid w:val="00D76F49"/>
    <w:rsid w:val="00D85EA7"/>
    <w:rsid w:val="00D94E5D"/>
    <w:rsid w:val="00DA774F"/>
    <w:rsid w:val="00DB41B0"/>
    <w:rsid w:val="00DD3A66"/>
    <w:rsid w:val="00DF7A31"/>
    <w:rsid w:val="00E169ED"/>
    <w:rsid w:val="00E627D5"/>
    <w:rsid w:val="00E64D49"/>
    <w:rsid w:val="00EA0C2E"/>
    <w:rsid w:val="00EA744D"/>
    <w:rsid w:val="00ED05AD"/>
    <w:rsid w:val="00ED76AB"/>
    <w:rsid w:val="00F10CB6"/>
    <w:rsid w:val="00F41257"/>
    <w:rsid w:val="00F701D4"/>
    <w:rsid w:val="00F70941"/>
    <w:rsid w:val="00F81EC7"/>
    <w:rsid w:val="00F87D3C"/>
    <w:rsid w:val="00F95E98"/>
    <w:rsid w:val="00FB1531"/>
    <w:rsid w:val="00FC2D45"/>
    <w:rsid w:val="00FE10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977864E"/>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785F8A"/>
    <w:pPr>
      <w:tabs>
        <w:tab w:val="center" w:pos="4513"/>
        <w:tab w:val="right" w:pos="9026"/>
      </w:tabs>
      <w:spacing w:after="0" w:line="240" w:lineRule="auto"/>
    </w:pPr>
  </w:style>
  <w:style w:type="character" w:customStyle="1" w:styleId="CabealhoChar">
    <w:name w:val="Cabeçalho Char"/>
    <w:basedOn w:val="Fontepargpadro"/>
    <w:link w:val="Cabealho"/>
    <w:uiPriority w:val="99"/>
    <w:rsid w:val="00785F8A"/>
  </w:style>
  <w:style w:type="paragraph" w:styleId="Rodap">
    <w:name w:val="footer"/>
    <w:basedOn w:val="Normal"/>
    <w:link w:val="RodapChar"/>
    <w:uiPriority w:val="99"/>
    <w:unhideWhenUsed/>
    <w:rsid w:val="00785F8A"/>
    <w:pPr>
      <w:tabs>
        <w:tab w:val="center" w:pos="4513"/>
        <w:tab w:val="right" w:pos="9026"/>
      </w:tabs>
      <w:spacing w:after="0" w:line="240" w:lineRule="auto"/>
    </w:pPr>
  </w:style>
  <w:style w:type="character" w:customStyle="1" w:styleId="RodapChar">
    <w:name w:val="Rodapé Char"/>
    <w:basedOn w:val="Fontepargpadro"/>
    <w:link w:val="Rodap"/>
    <w:uiPriority w:val="99"/>
    <w:rsid w:val="00785F8A"/>
  </w:style>
  <w:style w:type="character" w:styleId="Nmerodepgina">
    <w:name w:val="page number"/>
    <w:basedOn w:val="Fontepargpadro"/>
    <w:uiPriority w:val="99"/>
    <w:semiHidden/>
    <w:rsid w:val="00785F8A"/>
  </w:style>
  <w:style w:type="paragraph" w:customStyle="1" w:styleId="Bulletpoints11Pt1">
    <w:name w:val="Bulletpoints 11Pt1"/>
    <w:basedOn w:val="Normal"/>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Normal"/>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Normal"/>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Fontepargpadro"/>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Fontepargpadro"/>
    <w:link w:val="Topline16Pt"/>
    <w:rsid w:val="00785F8A"/>
    <w:rPr>
      <w:rFonts w:ascii="Arial" w:hAnsi="Arial"/>
      <w:sz w:val="33"/>
      <w:szCs w:val="33"/>
      <w:lang w:val="en-GB"/>
    </w:rPr>
  </w:style>
  <w:style w:type="paragraph" w:customStyle="1" w:styleId="Copytext11Pt">
    <w:name w:val="Copytext 11Pt"/>
    <w:basedOn w:val="Normal"/>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Normal"/>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Fontepargpadro"/>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Fontepargpadro"/>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Fontepargpadro"/>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Fontepargpadro"/>
    <w:link w:val="Bulletpoints11Pt1"/>
    <w:rsid w:val="00241F40"/>
    <w:rPr>
      <w:rFonts w:ascii="Arial" w:hAnsi="Arial" w:cs="Arial"/>
      <w:b/>
      <w:lang w:val="en-GB"/>
    </w:rPr>
  </w:style>
  <w:style w:type="paragraph" w:styleId="PargrafodaLista">
    <w:name w:val="List Paragraph"/>
    <w:basedOn w:val="Normal"/>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Fontepargpadro"/>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Normal"/>
    <w:link w:val="Caption9PtZchn"/>
    <w:qFormat/>
    <w:rsid w:val="00785F8A"/>
    <w:rPr>
      <w:rFonts w:ascii="Arial" w:hAnsi="Arial" w:cs="Arial"/>
      <w:sz w:val="18"/>
      <w:szCs w:val="18"/>
    </w:rPr>
  </w:style>
  <w:style w:type="character" w:customStyle="1" w:styleId="BoilerplateCopytext9PtZchn">
    <w:name w:val="Boilerplate Copytext 9Pt Zchn"/>
    <w:basedOn w:val="Fontepargpadro"/>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Fontepargpadro"/>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character" w:styleId="Hyperlink">
    <w:name w:val="Hyperlink"/>
    <w:basedOn w:val="Fontepargpadro"/>
    <w:uiPriority w:val="99"/>
    <w:unhideWhenUsed/>
    <w:rsid w:val="00CD0DB2"/>
    <w:rPr>
      <w:color w:val="0563C1" w:themeColor="hyperlink"/>
      <w:u w:val="single"/>
    </w:rPr>
  </w:style>
  <w:style w:type="paragraph" w:styleId="Textodebalo">
    <w:name w:val="Balloon Text"/>
    <w:basedOn w:val="Normal"/>
    <w:link w:val="TextodebaloChar"/>
    <w:uiPriority w:val="99"/>
    <w:semiHidden/>
    <w:unhideWhenUsed/>
    <w:rsid w:val="00E627D5"/>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E627D5"/>
    <w:rPr>
      <w:rFonts w:ascii="Segoe UI" w:hAnsi="Segoe UI" w:cs="Segoe UI"/>
      <w:sz w:val="18"/>
      <w:szCs w:val="18"/>
    </w:rPr>
  </w:style>
  <w:style w:type="character" w:customStyle="1" w:styleId="viiyi">
    <w:name w:val="viiyi"/>
    <w:basedOn w:val="Fontepargpadro"/>
    <w:rsid w:val="007E3489"/>
  </w:style>
  <w:style w:type="character" w:customStyle="1" w:styleId="jlqj4b">
    <w:name w:val="jlqj4b"/>
    <w:basedOn w:val="Fontepargpadro"/>
    <w:rsid w:val="007E3489"/>
  </w:style>
  <w:style w:type="paragraph" w:customStyle="1" w:styleId="LHbase-type11ptregular">
    <w:name w:val="LH_base-type 11pt regular"/>
    <w:qFormat/>
    <w:rsid w:val="00EA0C2E"/>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EA0C2E"/>
    <w:rPr>
      <w:b/>
    </w:rPr>
  </w:style>
  <w:style w:type="character" w:styleId="Refdecomentrio">
    <w:name w:val="annotation reference"/>
    <w:basedOn w:val="Fontepargpadro"/>
    <w:uiPriority w:val="99"/>
    <w:semiHidden/>
    <w:unhideWhenUsed/>
    <w:rsid w:val="00EA744D"/>
    <w:rPr>
      <w:sz w:val="16"/>
      <w:szCs w:val="16"/>
    </w:rPr>
  </w:style>
  <w:style w:type="paragraph" w:styleId="Textodecomentrio">
    <w:name w:val="annotation text"/>
    <w:basedOn w:val="Normal"/>
    <w:link w:val="TextodecomentrioChar"/>
    <w:uiPriority w:val="99"/>
    <w:semiHidden/>
    <w:unhideWhenUsed/>
    <w:rsid w:val="00EA744D"/>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EA744D"/>
    <w:rPr>
      <w:sz w:val="20"/>
      <w:szCs w:val="20"/>
    </w:rPr>
  </w:style>
  <w:style w:type="paragraph" w:styleId="Assuntodocomentrio">
    <w:name w:val="annotation subject"/>
    <w:basedOn w:val="Textodecomentrio"/>
    <w:next w:val="Textodecomentrio"/>
    <w:link w:val="AssuntodocomentrioChar"/>
    <w:uiPriority w:val="99"/>
    <w:semiHidden/>
    <w:unhideWhenUsed/>
    <w:rsid w:val="00EA744D"/>
    <w:rPr>
      <w:b/>
      <w:bCs/>
    </w:rPr>
  </w:style>
  <w:style w:type="character" w:customStyle="1" w:styleId="AssuntodocomentrioChar">
    <w:name w:val="Assunto do comentário Char"/>
    <w:basedOn w:val="TextodecomentrioChar"/>
    <w:link w:val="Assuntodocomentrio"/>
    <w:uiPriority w:val="99"/>
    <w:semiHidden/>
    <w:rsid w:val="00EA744D"/>
    <w:rPr>
      <w:b/>
      <w:bCs/>
      <w:sz w:val="20"/>
      <w:szCs w:val="20"/>
    </w:rPr>
  </w:style>
  <w:style w:type="character" w:styleId="HiperlinkVisitado">
    <w:name w:val="FollowedHyperlink"/>
    <w:basedOn w:val="Fontepargpadro"/>
    <w:uiPriority w:val="99"/>
    <w:semiHidden/>
    <w:unhideWhenUsed/>
    <w:rsid w:val="00C217E9"/>
    <w:rPr>
      <w:color w:val="954F72" w:themeColor="followedHyperlink"/>
      <w:u w:val="single"/>
    </w:rPr>
  </w:style>
  <w:style w:type="character" w:customStyle="1" w:styleId="MenoPendente1">
    <w:name w:val="Menção Pendente1"/>
    <w:basedOn w:val="Fontepargpadro"/>
    <w:uiPriority w:val="99"/>
    <w:semiHidden/>
    <w:unhideWhenUsed/>
    <w:rsid w:val="003C59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1404114">
      <w:bodyDiv w:val="1"/>
      <w:marLeft w:val="0"/>
      <w:marRight w:val="0"/>
      <w:marTop w:val="0"/>
      <w:marBottom w:val="0"/>
      <w:divBdr>
        <w:top w:val="none" w:sz="0" w:space="0" w:color="auto"/>
        <w:left w:val="none" w:sz="0" w:space="0" w:color="auto"/>
        <w:bottom w:val="none" w:sz="0" w:space="0" w:color="auto"/>
        <w:right w:val="none" w:sz="0" w:space="0" w:color="auto"/>
      </w:divBdr>
    </w:div>
    <w:div w:id="1438600653">
      <w:bodyDiv w:val="1"/>
      <w:marLeft w:val="0"/>
      <w:marRight w:val="0"/>
      <w:marTop w:val="0"/>
      <w:marBottom w:val="0"/>
      <w:divBdr>
        <w:top w:val="none" w:sz="0" w:space="0" w:color="auto"/>
        <w:left w:val="none" w:sz="0" w:space="0" w:color="auto"/>
        <w:bottom w:val="none" w:sz="0" w:space="0" w:color="auto"/>
        <w:right w:val="none" w:sz="0" w:space="0" w:color="auto"/>
      </w:divBdr>
    </w:div>
    <w:div w:id="1562251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tatiana.bielefeld@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C5274E-5495-4497-A34F-1339C04196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C2E68C5-A022-4E6A-91DA-D28090EC20C3}">
  <ds:schemaRefs>
    <ds:schemaRef ds:uri="http://schemas.microsoft.com/sharepoint/v3/contenttype/forms"/>
  </ds:schemaRefs>
</ds:datastoreItem>
</file>

<file path=customXml/itemProps3.xml><?xml version="1.0" encoding="utf-8"?>
<ds:datastoreItem xmlns:ds="http://schemas.openxmlformats.org/officeDocument/2006/customXml" ds:itemID="{1C72B639-70AA-405A-B2A9-557E2888EA6E}">
  <ds:schemaRefs>
    <ds:schemaRef ds:uri="http://purl.org/dc/dcmitype/"/>
    <ds:schemaRef ds:uri="http://schemas.openxmlformats.org/package/2006/metadata/core-properties"/>
    <ds:schemaRef ds:uri="http://purl.org/dc/elements/1.1/"/>
    <ds:schemaRef ds:uri="http://schemas.microsoft.com/office/2006/documentManagement/types"/>
    <ds:schemaRef ds:uri="http://schemas.microsoft.com/office/infopath/2007/PartnerControls"/>
    <ds:schemaRef ds:uri="http://www.w3.org/XML/1998/namespace"/>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4D29A9D7-59FC-4865-B69D-F1599CDBB8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539</TotalTime>
  <Pages>2</Pages>
  <Words>611</Words>
  <Characters>3305</Characters>
  <Application>Microsoft Office Word</Application>
  <DocSecurity>0</DocSecurity>
  <Lines>27</Lines>
  <Paragraphs>7</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
      <vt:lpstr/>
    </vt:vector>
  </TitlesOfParts>
  <Company>Liebherr</Company>
  <LinksUpToDate>false</LinksUpToDate>
  <CharactersWithSpaces>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Bielefeld Tatiana (LBR)</cp:lastModifiedBy>
  <cp:revision>5</cp:revision>
  <dcterms:created xsi:type="dcterms:W3CDTF">2023-01-23T19:25:00Z</dcterms:created>
  <dcterms:modified xsi:type="dcterms:W3CDTF">2023-01-25T20:03:00Z</dcterms:modified>
</cp:coreProperties>
</file>