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DE00B1" w14:textId="77777777" w:rsidR="00F62892" w:rsidRPr="009E1F1A" w:rsidRDefault="00E847CC" w:rsidP="00E847CC">
      <w:pPr>
        <w:pStyle w:val="Topline16Pt"/>
      </w:pPr>
      <w:r>
        <w:t>Nota de prensa</w:t>
      </w:r>
    </w:p>
    <w:p w14:paraId="16CD5A99" w14:textId="46AF2AE6" w:rsidR="00E847CC" w:rsidRPr="009E1F1A" w:rsidRDefault="00B82481" w:rsidP="00E847CC">
      <w:pPr>
        <w:pStyle w:val="HeadlineH233Pt"/>
        <w:spacing w:line="240" w:lineRule="auto"/>
        <w:rPr>
          <w:rFonts w:cs="Arial"/>
        </w:rPr>
      </w:pPr>
      <w:proofErr w:type="spellStart"/>
      <w:r>
        <w:t>Hüffermann</w:t>
      </w:r>
      <w:proofErr w:type="spellEnd"/>
      <w:r>
        <w:t xml:space="preserve"> </w:t>
      </w:r>
      <w:proofErr w:type="spellStart"/>
      <w:r>
        <w:t>Krandienst</w:t>
      </w:r>
      <w:proofErr w:type="spellEnd"/>
      <w:r>
        <w:t xml:space="preserve">: </w:t>
      </w:r>
      <w:r>
        <w:br/>
        <w:t xml:space="preserve">Grúas Flat Top de Liebherr flexibles en </w:t>
      </w:r>
      <w:r w:rsidR="00092E26">
        <w:t xml:space="preserve">todo </w:t>
      </w:r>
      <w:r>
        <w:t xml:space="preserve">uso </w:t>
      </w:r>
    </w:p>
    <w:p w14:paraId="5F196052"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4E90D4D" w14:textId="77B5B9C3" w:rsidR="009A3D17" w:rsidRPr="00BA1D9E" w:rsidRDefault="00E1678C" w:rsidP="00BA1D9E">
      <w:pPr>
        <w:pStyle w:val="Bulletpoints11Pt"/>
      </w:pPr>
      <w:r>
        <w:t xml:space="preserve">Las modernas grúas EC-B convencen por su gran capacidad de carga, pocas unidades de transporte y montaje eficaz  </w:t>
      </w:r>
    </w:p>
    <w:p w14:paraId="654B87A9" w14:textId="56B185A3" w:rsidR="006E42AD" w:rsidRDefault="00E1678C" w:rsidP="009A3D17">
      <w:pPr>
        <w:pStyle w:val="Bulletpoints11Pt"/>
      </w:pPr>
      <w:r>
        <w:t xml:space="preserve">Todas las grúas torre proceden de la flota de alquiler de </w:t>
      </w:r>
      <w:proofErr w:type="spellStart"/>
      <w:r>
        <w:t>Hüffermann</w:t>
      </w:r>
      <w:proofErr w:type="spellEnd"/>
      <w:r>
        <w:t xml:space="preserve"> </w:t>
      </w:r>
      <w:proofErr w:type="spellStart"/>
      <w:r>
        <w:t>Krandienst</w:t>
      </w:r>
      <w:proofErr w:type="spellEnd"/>
      <w:r>
        <w:t xml:space="preserve"> </w:t>
      </w:r>
    </w:p>
    <w:p w14:paraId="2DE50A2A" w14:textId="5E6D13AF" w:rsidR="00BA1D9E" w:rsidRPr="00E1678C" w:rsidRDefault="00BA1D9E" w:rsidP="009A3D17">
      <w:pPr>
        <w:pStyle w:val="Bulletpoints11Pt"/>
      </w:pPr>
      <w:r>
        <w:t xml:space="preserve">Un servicio con tiempos de respuesta </w:t>
      </w:r>
      <w:r w:rsidR="00092E26">
        <w:t xml:space="preserve">rápidos </w:t>
      </w:r>
      <w:r>
        <w:t>contribuye al buen uso de la grúa</w:t>
      </w:r>
    </w:p>
    <w:p w14:paraId="5B06CEFF" w14:textId="616ADC3B" w:rsidR="009A3D17" w:rsidRPr="00F747F7" w:rsidRDefault="004A5611" w:rsidP="007C7C32">
      <w:pPr>
        <w:pStyle w:val="Teaser11Pt"/>
      </w:pPr>
      <w:r>
        <w:t xml:space="preserve">Con nuevas grúas torre Liebherr, Hüffermann Krandienst GmbH ha creado una amplia flota de alquiler y la ha ampliado con </w:t>
      </w:r>
      <w:r w:rsidR="00092E26">
        <w:t xml:space="preserve">máquinas </w:t>
      </w:r>
      <w:r>
        <w:t xml:space="preserve">adicionales en la Bauma 2022. Las </w:t>
      </w:r>
      <w:r w:rsidR="00092E26">
        <w:t xml:space="preserve">grúas </w:t>
      </w:r>
      <w:r>
        <w:t xml:space="preserve">participan en diversos proyectos de construcción, como muestran tres ejemplos de Alemania. Por ejemplo, las grúas de la serie EC-B participaron en la construcción de un pabellón tropical, un edificio residencial y comercial en una ubicación céntrica y un edificio de oficinas con guardería. </w:t>
      </w:r>
      <w:r w:rsidR="00092E26">
        <w:t>Todas las máquinas</w:t>
      </w:r>
      <w:r>
        <w:t xml:space="preserve"> realizaron un buen trabajo gracias a su concepto optimizado para el transporte y el montaje. </w:t>
      </w:r>
    </w:p>
    <w:p w14:paraId="5942C671" w14:textId="7A42ADBF" w:rsidR="00F26FA8" w:rsidRDefault="0046282B" w:rsidP="00F747F7">
      <w:pPr>
        <w:pStyle w:val="Copytext11Pt"/>
      </w:pPr>
      <w:proofErr w:type="spellStart"/>
      <w:r>
        <w:t>Biberach</w:t>
      </w:r>
      <w:proofErr w:type="spellEnd"/>
      <w:r>
        <w:t>/</w:t>
      </w:r>
      <w:proofErr w:type="spellStart"/>
      <w:r>
        <w:t>Riß</w:t>
      </w:r>
      <w:proofErr w:type="spellEnd"/>
      <w:r>
        <w:t xml:space="preserve"> (Alemania), 9 de marzo de 2023</w:t>
      </w:r>
      <w:r w:rsidR="00252F5E">
        <w:t xml:space="preserve"> –</w:t>
      </w:r>
      <w:r>
        <w:t xml:space="preserve"> </w:t>
      </w:r>
      <w:r w:rsidR="00252F5E">
        <w:t>E</w:t>
      </w:r>
      <w:r>
        <w:t xml:space="preserve">l zoológico </w:t>
      </w:r>
      <w:proofErr w:type="spellStart"/>
      <w:r>
        <w:t>Allwetterzoo</w:t>
      </w:r>
      <w:proofErr w:type="spellEnd"/>
      <w:r>
        <w:t xml:space="preserve"> Münster ha realizado un fascinante proyecto de construcción: un mundo tropical con plantas, zonas de agua y animales bajo una gran cúpula de lámina de aluminio. El punto más alto del edificio elíptico de 4000</w:t>
      </w:r>
      <w:r w:rsidR="00252F5E">
        <w:t> </w:t>
      </w:r>
      <w:r>
        <w:t>metros cuadrados de superficie alcanza los 16</w:t>
      </w:r>
      <w:r w:rsidR="00252F5E">
        <w:t> </w:t>
      </w:r>
      <w:r>
        <w:t>metros. Una 172</w:t>
      </w:r>
      <w:r w:rsidR="00252F5E">
        <w:t> </w:t>
      </w:r>
      <w:r>
        <w:t>EC-B</w:t>
      </w:r>
      <w:r w:rsidR="00252F5E">
        <w:t> </w:t>
      </w:r>
      <w:r>
        <w:t xml:space="preserve">8 de Liebherr fue decisiva en la construcción: una grúa Flat Top con una altura bajo gancho </w:t>
      </w:r>
      <w:proofErr w:type="spellStart"/>
      <w:r w:rsidR="00092E26">
        <w:t>autoestable</w:t>
      </w:r>
      <w:proofErr w:type="spellEnd"/>
      <w:r w:rsidR="00092E26">
        <w:t xml:space="preserve"> </w:t>
      </w:r>
      <w:r>
        <w:t>de 39</w:t>
      </w:r>
      <w:r w:rsidR="00252F5E">
        <w:t> </w:t>
      </w:r>
      <w:r>
        <w:t>metros, un alcance de 60</w:t>
      </w:r>
      <w:r w:rsidR="00252F5E">
        <w:t> </w:t>
      </w:r>
      <w:r>
        <w:t>metros y una capacidad de carga máxima de ocho toneladas.</w:t>
      </w:r>
    </w:p>
    <w:p w14:paraId="18768DC4" w14:textId="693C216E" w:rsidR="009500AA" w:rsidRDefault="009500AA" w:rsidP="00FB6C21">
      <w:pPr>
        <w:pStyle w:val="Copytext11Pt"/>
      </w:pPr>
      <w:r>
        <w:t xml:space="preserve">«La grúa contribuyó al buen desarrollo de la obra de la mejor manera posible gracias a su capacidad de giro precisa y su fácil manejo», afirmaba </w:t>
      </w:r>
      <w:proofErr w:type="spellStart"/>
      <w:r>
        <w:t>Tjark</w:t>
      </w:r>
      <w:proofErr w:type="spellEnd"/>
      <w:r>
        <w:t xml:space="preserve"> </w:t>
      </w:r>
      <w:proofErr w:type="spellStart"/>
      <w:r>
        <w:t>Bethke</w:t>
      </w:r>
      <w:proofErr w:type="spellEnd"/>
      <w:r>
        <w:t xml:space="preserve">, jefe de obra y director gerente de </w:t>
      </w:r>
      <w:proofErr w:type="spellStart"/>
      <w:r>
        <w:t>Windhorst</w:t>
      </w:r>
      <w:proofErr w:type="spellEnd"/>
      <w:r>
        <w:t xml:space="preserve"> Stahl- </w:t>
      </w:r>
      <w:proofErr w:type="spellStart"/>
      <w:r>
        <w:t>und</w:t>
      </w:r>
      <w:proofErr w:type="spellEnd"/>
      <w:r>
        <w:t xml:space="preserve"> </w:t>
      </w:r>
      <w:proofErr w:type="spellStart"/>
      <w:r>
        <w:t>Metallbau</w:t>
      </w:r>
      <w:proofErr w:type="spellEnd"/>
      <w:r>
        <w:t xml:space="preserve"> </w:t>
      </w:r>
      <w:proofErr w:type="spellStart"/>
      <w:r>
        <w:t>GmbH</w:t>
      </w:r>
      <w:proofErr w:type="spellEnd"/>
      <w:r>
        <w:t xml:space="preserve">. Su empresa diseñó y fabricó la cúpula: «Los componentes siempre podían colocarse </w:t>
      </w:r>
      <w:r w:rsidR="00092E26">
        <w:t xml:space="preserve">sin ningún problema </w:t>
      </w:r>
      <w:r>
        <w:t xml:space="preserve">en el lugar adecuado con un ajuste exacto y una precisión </w:t>
      </w:r>
      <w:proofErr w:type="gramStart"/>
      <w:r>
        <w:t>milimétrica »</w:t>
      </w:r>
      <w:proofErr w:type="gramEnd"/>
      <w:r>
        <w:t xml:space="preserve">. </w:t>
      </w:r>
      <w:r w:rsidR="00092E26">
        <w:t xml:space="preserve">Según </w:t>
      </w:r>
      <w:r>
        <w:t xml:space="preserve">él, la grúa fue </w:t>
      </w:r>
      <w:r w:rsidR="00092E26">
        <w:t>un factor clave</w:t>
      </w:r>
      <w:r>
        <w:t xml:space="preserve"> </w:t>
      </w:r>
      <w:r w:rsidR="00092E26">
        <w:t>para el</w:t>
      </w:r>
      <w:r>
        <w:t xml:space="preserve"> éxito </w:t>
      </w:r>
      <w:r w:rsidR="00092E26">
        <w:t>de la</w:t>
      </w:r>
      <w:r>
        <w:t xml:space="preserve"> exigente </w:t>
      </w:r>
      <w:r w:rsidR="00092E26">
        <w:t xml:space="preserve">colocación </w:t>
      </w:r>
      <w:r>
        <w:t>de la cúpula.</w:t>
      </w:r>
    </w:p>
    <w:p w14:paraId="4C165E2B" w14:textId="3D5896AF" w:rsidR="009500AA" w:rsidRPr="009500AA" w:rsidRDefault="00A12877" w:rsidP="00FB6C21">
      <w:pPr>
        <w:pStyle w:val="Copytext11Pt"/>
        <w:rPr>
          <w:b/>
          <w:bCs/>
        </w:rPr>
      </w:pPr>
      <w:r>
        <w:rPr>
          <w:b/>
        </w:rPr>
        <w:t>Elevaciones precisas con sistemas de asistencia inteligentes</w:t>
      </w:r>
    </w:p>
    <w:p w14:paraId="167B3909" w14:textId="2F3F3600" w:rsidR="00FB6C21" w:rsidRDefault="009500AA" w:rsidP="00FB6C21">
      <w:pPr>
        <w:pStyle w:val="Copytext11Pt"/>
      </w:pPr>
      <w:r>
        <w:t>Para la cúpula, la grúa tuvo que mover pesados componentes de acero e insertarlos con precisión milimétrica. El componente más pesado alcanzaba las 4,2</w:t>
      </w:r>
      <w:r w:rsidR="00252F5E">
        <w:t> </w:t>
      </w:r>
      <w:r>
        <w:t>toneladas y medía unos 49</w:t>
      </w:r>
      <w:r w:rsidR="00252F5E">
        <w:t> </w:t>
      </w:r>
      <w:r>
        <w:t xml:space="preserve">metros de largo. </w:t>
      </w:r>
      <w:r w:rsidR="00092E26">
        <w:t xml:space="preserve">La grúa </w:t>
      </w:r>
      <w:r>
        <w:t xml:space="preserve">Liebherr superó esta elevación sin esfuerzo gracias a sus sensibles accionamientos. Si el gruista necesita colocar cargas con precisión, puede activar el modo de posicionamiento fino </w:t>
      </w:r>
      <w:proofErr w:type="spellStart"/>
      <w:r>
        <w:t>Micromove</w:t>
      </w:r>
      <w:proofErr w:type="spellEnd"/>
      <w:r>
        <w:t xml:space="preserve">. </w:t>
      </w:r>
      <w:proofErr w:type="spellStart"/>
      <w:r>
        <w:t>Micromove</w:t>
      </w:r>
      <w:proofErr w:type="spellEnd"/>
      <w:r>
        <w:t xml:space="preserve"> es uno de los diversos sistemas de asistencia para la manipulación segura y eficaz de cargas.</w:t>
      </w:r>
    </w:p>
    <w:p w14:paraId="11446604" w14:textId="025B5B5F" w:rsidR="00CD10F3" w:rsidRDefault="001010D9" w:rsidP="00DC2DDE">
      <w:pPr>
        <w:pStyle w:val="Copytext11Pt"/>
      </w:pPr>
      <w:r>
        <w:lastRenderedPageBreak/>
        <w:t xml:space="preserve">Era importante que la grúa pudiera apoyarse sobre una base cruciforme. Los pies de anclaje empotrados en hormigón no eran una opción porque las sondas especiales del suelo del pabellón tropical imposibilitaban una cimentación de grúa. Las sondas forman parte del concepto energético regenerativo del nuevo edificio. La calefacción procede de la energía geotérmica y, gracias a la activación del núcleo de hormigón, el calor también puede almacenarse. La electricidad para las bombas de tierra y el tratamiento del agua se genera con energía fotovoltaica. </w:t>
      </w:r>
    </w:p>
    <w:p w14:paraId="4BC45E11" w14:textId="50896AEB" w:rsidR="00D93C29" w:rsidRPr="007C7C32" w:rsidRDefault="00A12877" w:rsidP="00D93C29">
      <w:pPr>
        <w:pStyle w:val="Teaser11Pt"/>
      </w:pPr>
      <w:r>
        <w:t>Entrega con camión estándar</w:t>
      </w:r>
    </w:p>
    <w:p w14:paraId="4FC2BDCC" w14:textId="65640EBF" w:rsidR="00D93C29" w:rsidRDefault="00CD10F3" w:rsidP="00D93C29">
      <w:pPr>
        <w:pStyle w:val="Copytext11Pt"/>
      </w:pPr>
      <w:r>
        <w:t xml:space="preserve">La sostenibilidad también marcó la construcción de un edificio residencial y comercial en el centro de la localidad de </w:t>
      </w:r>
      <w:proofErr w:type="spellStart"/>
      <w:r>
        <w:t>Oldenburg</w:t>
      </w:r>
      <w:proofErr w:type="spellEnd"/>
      <w:r>
        <w:t>. En una parcela de unos 2700 metros cuadrados, se construyeron más de 120</w:t>
      </w:r>
      <w:r w:rsidR="00252F5E">
        <w:t> </w:t>
      </w:r>
      <w:r>
        <w:t xml:space="preserve">viviendas con locales comerciales y de restauración según la norma alemana de eficiencia energética KfW </w:t>
      </w:r>
      <w:proofErr w:type="spellStart"/>
      <w:r>
        <w:t>Effizienzhaus</w:t>
      </w:r>
      <w:proofErr w:type="spellEnd"/>
      <w:r>
        <w:t xml:space="preserve"> 55. Allí se utilizó una 172</w:t>
      </w:r>
      <w:r w:rsidR="00252F5E">
        <w:t> </w:t>
      </w:r>
      <w:r>
        <w:t>EC-B</w:t>
      </w:r>
      <w:r w:rsidR="00252F5E">
        <w:t> </w:t>
      </w:r>
      <w:r>
        <w:t xml:space="preserve">8 con una altura bajo gancho </w:t>
      </w:r>
      <w:proofErr w:type="spellStart"/>
      <w:r w:rsidR="00092E26">
        <w:t>autoestable</w:t>
      </w:r>
      <w:proofErr w:type="spellEnd"/>
      <w:r w:rsidR="00092E26">
        <w:t xml:space="preserve"> </w:t>
      </w:r>
      <w:r>
        <w:t>de 39</w:t>
      </w:r>
      <w:r w:rsidR="00252F5E">
        <w:t> </w:t>
      </w:r>
      <w:r>
        <w:t>metros y un alcance de 45</w:t>
      </w:r>
      <w:r w:rsidR="00252F5E">
        <w:t> </w:t>
      </w:r>
      <w:r>
        <w:t xml:space="preserve">metros para </w:t>
      </w:r>
      <w:r w:rsidR="00092E26">
        <w:t xml:space="preserve">unos </w:t>
      </w:r>
      <w:r>
        <w:t>trabajos estructurales desde abril de 2022 hasta enero de 2023. También asistió una 125</w:t>
      </w:r>
      <w:r w:rsidR="00252F5E">
        <w:t> </w:t>
      </w:r>
      <w:r>
        <w:t>EC-B</w:t>
      </w:r>
      <w:r w:rsidR="00252F5E">
        <w:t> </w:t>
      </w:r>
      <w:r>
        <w:t xml:space="preserve">6 con una altura bajo gancho </w:t>
      </w:r>
      <w:proofErr w:type="spellStart"/>
      <w:r w:rsidR="00092E26">
        <w:t>autoestable</w:t>
      </w:r>
      <w:proofErr w:type="spellEnd"/>
      <w:r w:rsidR="00092E26">
        <w:t xml:space="preserve"> </w:t>
      </w:r>
      <w:r>
        <w:t>de 24</w:t>
      </w:r>
      <w:r w:rsidR="00252F5E">
        <w:t> </w:t>
      </w:r>
      <w:r>
        <w:t>metros y 30</w:t>
      </w:r>
      <w:r w:rsidR="00252F5E">
        <w:t> </w:t>
      </w:r>
      <w:r>
        <w:t xml:space="preserve">metros de alcance. La cimentación de ambas grúas se realizó sobre pies de anclaje debido a las reducidas condiciones de espacio en la obra.   </w:t>
      </w:r>
    </w:p>
    <w:p w14:paraId="28E503BD" w14:textId="14123E04" w:rsidR="00FB6C21" w:rsidRDefault="00461004" w:rsidP="00D93C29">
      <w:pPr>
        <w:pStyle w:val="Copytext11Pt"/>
      </w:pPr>
      <w:r>
        <w:t xml:space="preserve">La logística supuso un reto especial porque la obra estaba situada en una zona peatonal y las vías de acceso eran estrechas. Por lo tanto, las grúas debían llegar a la obra con el menor número posible de camiones. Aquí, la serie EC-B, con su concepto optimizado para el transporte, demostró sus puntos fuertes. Todas las piezas de la grúa pueden transportarse en camiones estándar. Además, las secciones de la pluma tienen unas dimensiones exteriores reducidas, por lo que pueden apilarse cómodamente unas dentro de otras para ahorrar unidades de transporte. </w:t>
      </w:r>
    </w:p>
    <w:p w14:paraId="52C912A5" w14:textId="4669D6E2" w:rsidR="004302DA" w:rsidRPr="00585884" w:rsidRDefault="00A12877" w:rsidP="005421F3">
      <w:pPr>
        <w:pStyle w:val="Teaser11Pt"/>
      </w:pPr>
      <w:r>
        <w:t>Cabezal compacto y acoplamientos rápidos</w:t>
      </w:r>
    </w:p>
    <w:p w14:paraId="6378CCAD" w14:textId="30AEE203" w:rsidR="009500AA" w:rsidRPr="009500AA" w:rsidRDefault="007C7C32" w:rsidP="009500AA">
      <w:pPr>
        <w:pStyle w:val="Copytext11Pt"/>
      </w:pPr>
      <w:r>
        <w:t>Otra 172</w:t>
      </w:r>
      <w:r w:rsidR="00252F5E">
        <w:t> </w:t>
      </w:r>
      <w:r>
        <w:t>EC-B</w:t>
      </w:r>
      <w:r w:rsidR="00252F5E">
        <w:t xml:space="preserve"> </w:t>
      </w:r>
      <w:r>
        <w:t xml:space="preserve">8 de Liebherr está ayudando a construir un edificio de oficinas con guardería y aparcamiento subterráneo en el distrito de </w:t>
      </w:r>
      <w:proofErr w:type="spellStart"/>
      <w:r>
        <w:t>Überseestadt</w:t>
      </w:r>
      <w:proofErr w:type="spellEnd"/>
      <w:r>
        <w:t xml:space="preserve"> de Bremen. El nuevo edificio forma parte de una urbanización en formación a lo largo del Weser destinada a vivienda, trabajo, educación y ocio. A finales de septiembre de 2022, una grúa móvil Liebherr LTM</w:t>
      </w:r>
      <w:r w:rsidR="00252F5E">
        <w:t> </w:t>
      </w:r>
      <w:r>
        <w:t xml:space="preserve">1120 montó la grúa Flat Top con una altura bajo gancho </w:t>
      </w:r>
      <w:proofErr w:type="spellStart"/>
      <w:r w:rsidR="00092E26">
        <w:t>autoestable</w:t>
      </w:r>
      <w:proofErr w:type="spellEnd"/>
      <w:r w:rsidR="00092E26">
        <w:t xml:space="preserve"> </w:t>
      </w:r>
      <w:r>
        <w:t>de 38</w:t>
      </w:r>
      <w:r w:rsidR="00252F5E">
        <w:t> </w:t>
      </w:r>
      <w:r>
        <w:t>metros y un alcance de 45</w:t>
      </w:r>
      <w:r w:rsidR="00252F5E">
        <w:t> </w:t>
      </w:r>
      <w:r>
        <w:t>metros. Las grúas de la serie EC-B pueden montarse y desmontarse eficazmente gracias a su cabezal compacto y a sus acoplamientos rápidos. La 172</w:t>
      </w:r>
      <w:r w:rsidR="00252F5E">
        <w:t> </w:t>
      </w:r>
      <w:r>
        <w:t>EC-B</w:t>
      </w:r>
      <w:r w:rsidR="00252F5E">
        <w:t> </w:t>
      </w:r>
      <w:r>
        <w:t xml:space="preserve">8 ayuda en la colocación de elementos prefabricados de fachada producidos in situ y en otros trabajos de construcción de edificios.  </w:t>
      </w:r>
    </w:p>
    <w:p w14:paraId="4AC13463" w14:textId="24CE0BFE" w:rsidR="005421F3" w:rsidRDefault="00585884" w:rsidP="006435AF">
      <w:pPr>
        <w:pStyle w:val="Copytext11Pt"/>
      </w:pPr>
      <w:r>
        <w:t xml:space="preserve">Un servicio de asistencia óptimo también es crucial para la fiabilidad de las grúas. Liebherr ofrece un servicio de asistencia técnica in situ, con socios como </w:t>
      </w:r>
      <w:proofErr w:type="spellStart"/>
      <w:r>
        <w:t>Hüffermann</w:t>
      </w:r>
      <w:proofErr w:type="spellEnd"/>
      <w:r>
        <w:t xml:space="preserve"> </w:t>
      </w:r>
      <w:proofErr w:type="spellStart"/>
      <w:r>
        <w:t>Krandienst</w:t>
      </w:r>
      <w:proofErr w:type="spellEnd"/>
      <w:r>
        <w:t xml:space="preserve">, combinado con una logística descentralizada para tiempos de respuesta </w:t>
      </w:r>
      <w:r w:rsidR="00092E26">
        <w:t>rápidos</w:t>
      </w:r>
      <w:r>
        <w:t xml:space="preserve">. El proyecto de construcción del zoológico </w:t>
      </w:r>
      <w:proofErr w:type="spellStart"/>
      <w:r>
        <w:t>Allwetterzoo</w:t>
      </w:r>
      <w:proofErr w:type="spellEnd"/>
      <w:r>
        <w:t xml:space="preserve"> Münster demostró hasta qué punto los clientes se benefician de ello. «El servicio de asistencia fue estupendo. Los instaladores vinieron el mismo día para ayudarnos», explicaba el jefe de obra, </w:t>
      </w:r>
      <w:proofErr w:type="spellStart"/>
      <w:r>
        <w:t>Tjark</w:t>
      </w:r>
      <w:proofErr w:type="spellEnd"/>
      <w:r>
        <w:t xml:space="preserve"> </w:t>
      </w:r>
      <w:proofErr w:type="spellStart"/>
      <w:r>
        <w:t>Bethke</w:t>
      </w:r>
      <w:proofErr w:type="spellEnd"/>
      <w:r>
        <w:t xml:space="preserve">. Desde la selección de la grúa adecuada hasta servicios integrales: las grúas torre Liebherr y </w:t>
      </w:r>
      <w:proofErr w:type="spellStart"/>
      <w:r>
        <w:t>Hüffermann</w:t>
      </w:r>
      <w:proofErr w:type="spellEnd"/>
      <w:r>
        <w:t xml:space="preserve"> </w:t>
      </w:r>
      <w:proofErr w:type="spellStart"/>
      <w:r>
        <w:t>Krandienst</w:t>
      </w:r>
      <w:proofErr w:type="spellEnd"/>
      <w:r>
        <w:t xml:space="preserve"> colaboran estrechamente para asegurar el éxito de sus clientes. </w:t>
      </w:r>
    </w:p>
    <w:p w14:paraId="2ACFCB4A" w14:textId="1B9E81B6" w:rsidR="00252F5E" w:rsidRDefault="00252F5E">
      <w:pPr>
        <w:rPr>
          <w:rFonts w:ascii="Arial" w:eastAsia="Times New Roman" w:hAnsi="Arial" w:cs="Times New Roman"/>
          <w:b/>
          <w:szCs w:val="18"/>
          <w:lang w:eastAsia="de-DE"/>
        </w:rPr>
      </w:pPr>
      <w:r>
        <w:br w:type="page"/>
      </w:r>
    </w:p>
    <w:p w14:paraId="20DD413F" w14:textId="3C01C42D" w:rsidR="00722299" w:rsidRPr="00AC1629" w:rsidRDefault="00722299" w:rsidP="00722299">
      <w:pPr>
        <w:pStyle w:val="Copyhead11Pt"/>
      </w:pPr>
      <w:r>
        <w:lastRenderedPageBreak/>
        <w:t xml:space="preserve">Acerca de </w:t>
      </w:r>
      <w:proofErr w:type="spellStart"/>
      <w:r>
        <w:t>Hüffermann</w:t>
      </w:r>
      <w:proofErr w:type="spellEnd"/>
      <w:r>
        <w:t xml:space="preserve"> </w:t>
      </w:r>
    </w:p>
    <w:p w14:paraId="3BBC26B3" w14:textId="3EC86F94" w:rsidR="0084400C" w:rsidRPr="00915FFE" w:rsidRDefault="00722299" w:rsidP="00722299">
      <w:pPr>
        <w:pStyle w:val="Copytext11Pt"/>
        <w:rPr>
          <w:color w:val="000000" w:themeColor="text1"/>
        </w:rPr>
      </w:pPr>
      <w:r>
        <w:t xml:space="preserve">Como proveedor integral en el campo de la logística de grúas y cargas pesadas, </w:t>
      </w:r>
      <w:proofErr w:type="spellStart"/>
      <w:r>
        <w:t>Hüffermann</w:t>
      </w:r>
      <w:proofErr w:type="spellEnd"/>
      <w:r>
        <w:t xml:space="preserve"> también ofrece en toda Alemania modernas grúas torre y </w:t>
      </w:r>
      <w:proofErr w:type="spellStart"/>
      <w:r>
        <w:t>automontables</w:t>
      </w:r>
      <w:proofErr w:type="spellEnd"/>
      <w:r>
        <w:t xml:space="preserve"> Liebherr</w:t>
      </w:r>
      <w:r w:rsidR="005333C4">
        <w:t>.</w:t>
      </w:r>
      <w:r>
        <w:t xml:space="preserve"> </w:t>
      </w:r>
      <w:r w:rsidR="005333C4">
        <w:t xml:space="preserve">Incluyendo </w:t>
      </w:r>
      <w:r>
        <w:t xml:space="preserve">grúas Flat Top EC-B sin punta, </w:t>
      </w:r>
      <w:r w:rsidR="005333C4">
        <w:t xml:space="preserve">o grúas en </w:t>
      </w:r>
      <w:r>
        <w:t xml:space="preserve">versión </w:t>
      </w:r>
      <w:proofErr w:type="spellStart"/>
      <w:r>
        <w:t>Fibre</w:t>
      </w:r>
      <w:proofErr w:type="spellEnd"/>
      <w:r>
        <w:t xml:space="preserve"> para grandes obras en las clases de potencia de 125</w:t>
      </w:r>
      <w:r w:rsidR="00252F5E">
        <w:t> </w:t>
      </w:r>
      <w:r>
        <w:t>toneladas métricas (125 EC</w:t>
      </w:r>
      <w:r>
        <w:noBreakHyphen/>
        <w:t>B 6) hasta 520</w:t>
      </w:r>
      <w:r w:rsidR="00252F5E">
        <w:t> </w:t>
      </w:r>
      <w:r>
        <w:t xml:space="preserve">toneladas métricas (520 EC-B 20 </w:t>
      </w:r>
      <w:proofErr w:type="spellStart"/>
      <w:r>
        <w:t>Fibre</w:t>
      </w:r>
      <w:proofErr w:type="spellEnd"/>
      <w:r>
        <w:t xml:space="preserve">). Además del alquiler, transporte y montaje de grúas, </w:t>
      </w:r>
      <w:proofErr w:type="spellStart"/>
      <w:r>
        <w:t>Hüffermann</w:t>
      </w:r>
      <w:proofErr w:type="spellEnd"/>
      <w:r>
        <w:t xml:space="preserve"> también ofrece mantenimiento y piezas de repuesto para las grúas torre.</w:t>
      </w:r>
      <w:r w:rsidR="009D2233">
        <w:t xml:space="preserve"> </w:t>
      </w:r>
      <w:r>
        <w:rPr>
          <w:color w:val="000000" w:themeColor="text1"/>
        </w:rPr>
        <w:t xml:space="preserve">Especialmente en los últimos años, a través de la adquisición de nuevas tecnologías y equipos técnicamente punteros, el grupo </w:t>
      </w:r>
      <w:proofErr w:type="spellStart"/>
      <w:r>
        <w:rPr>
          <w:color w:val="000000" w:themeColor="text1"/>
        </w:rPr>
        <w:t>Hüffermann</w:t>
      </w:r>
      <w:proofErr w:type="spellEnd"/>
      <w:r>
        <w:rPr>
          <w:color w:val="000000" w:themeColor="text1"/>
        </w:rPr>
        <w:t xml:space="preserve"> se ha posicionado de forma que puede ofrecer soluciones especiales en las áreas de grúas, cargas pesadas e ingeniería «de un solo proveedor». El grupo incluye </w:t>
      </w:r>
      <w:proofErr w:type="spellStart"/>
      <w:r>
        <w:rPr>
          <w:color w:val="000000" w:themeColor="text1"/>
        </w:rPr>
        <w:t>Hüffermann</w:t>
      </w:r>
      <w:proofErr w:type="spellEnd"/>
      <w:r>
        <w:rPr>
          <w:color w:val="000000" w:themeColor="text1"/>
        </w:rPr>
        <w:t xml:space="preserve"> </w:t>
      </w:r>
      <w:proofErr w:type="spellStart"/>
      <w:r>
        <w:rPr>
          <w:color w:val="000000" w:themeColor="text1"/>
        </w:rPr>
        <w:t>Krandienst</w:t>
      </w:r>
      <w:proofErr w:type="spellEnd"/>
      <w:r>
        <w:rPr>
          <w:color w:val="000000" w:themeColor="text1"/>
        </w:rPr>
        <w:t xml:space="preserve">, </w:t>
      </w:r>
      <w:proofErr w:type="spellStart"/>
      <w:r>
        <w:rPr>
          <w:color w:val="000000" w:themeColor="text1"/>
        </w:rPr>
        <w:t>Eisele</w:t>
      </w:r>
      <w:proofErr w:type="spellEnd"/>
      <w:r>
        <w:rPr>
          <w:color w:val="000000" w:themeColor="text1"/>
        </w:rPr>
        <w:t xml:space="preserve"> AG - Crane &amp; </w:t>
      </w:r>
      <w:proofErr w:type="spellStart"/>
      <w:r>
        <w:rPr>
          <w:color w:val="000000" w:themeColor="text1"/>
        </w:rPr>
        <w:t>Engineering</w:t>
      </w:r>
      <w:proofErr w:type="spellEnd"/>
      <w:r>
        <w:rPr>
          <w:color w:val="000000" w:themeColor="text1"/>
        </w:rPr>
        <w:t xml:space="preserve"> </w:t>
      </w:r>
      <w:proofErr w:type="spellStart"/>
      <w:r>
        <w:rPr>
          <w:color w:val="000000" w:themeColor="text1"/>
        </w:rPr>
        <w:t>Group</w:t>
      </w:r>
      <w:proofErr w:type="spellEnd"/>
      <w:r>
        <w:rPr>
          <w:color w:val="000000" w:themeColor="text1"/>
        </w:rPr>
        <w:t xml:space="preserve">, </w:t>
      </w:r>
      <w:proofErr w:type="spellStart"/>
      <w:r>
        <w:rPr>
          <w:color w:val="000000" w:themeColor="text1"/>
        </w:rPr>
        <w:t>Autodienst</w:t>
      </w:r>
      <w:proofErr w:type="spellEnd"/>
      <w:r>
        <w:rPr>
          <w:color w:val="000000" w:themeColor="text1"/>
        </w:rPr>
        <w:t xml:space="preserve"> West </w:t>
      </w:r>
      <w:proofErr w:type="spellStart"/>
      <w:r>
        <w:rPr>
          <w:color w:val="000000" w:themeColor="text1"/>
        </w:rPr>
        <w:t>Ganske</w:t>
      </w:r>
      <w:proofErr w:type="spellEnd"/>
      <w:r>
        <w:rPr>
          <w:color w:val="000000" w:themeColor="text1"/>
        </w:rPr>
        <w:t xml:space="preserve"> </w:t>
      </w:r>
      <w:proofErr w:type="spellStart"/>
      <w:r>
        <w:rPr>
          <w:color w:val="000000" w:themeColor="text1"/>
        </w:rPr>
        <w:t>GmbH</w:t>
      </w:r>
      <w:proofErr w:type="spellEnd"/>
      <w:r>
        <w:rPr>
          <w:color w:val="000000" w:themeColor="text1"/>
        </w:rPr>
        <w:t xml:space="preserve">, el </w:t>
      </w:r>
      <w:proofErr w:type="spellStart"/>
      <w:r>
        <w:rPr>
          <w:color w:val="000000" w:themeColor="text1"/>
        </w:rPr>
        <w:t>Thömen</w:t>
      </w:r>
      <w:proofErr w:type="spellEnd"/>
      <w:r>
        <w:rPr>
          <w:color w:val="000000" w:themeColor="text1"/>
        </w:rPr>
        <w:t xml:space="preserve"> </w:t>
      </w:r>
      <w:proofErr w:type="spellStart"/>
      <w:r>
        <w:rPr>
          <w:color w:val="000000" w:themeColor="text1"/>
        </w:rPr>
        <w:t>Gruppe</w:t>
      </w:r>
      <w:proofErr w:type="spellEnd"/>
      <w:r>
        <w:rPr>
          <w:color w:val="000000" w:themeColor="text1"/>
        </w:rPr>
        <w:t xml:space="preserve"> y </w:t>
      </w:r>
      <w:proofErr w:type="spellStart"/>
      <w:r>
        <w:rPr>
          <w:color w:val="000000" w:themeColor="text1"/>
        </w:rPr>
        <w:t>Velsycon</w:t>
      </w:r>
      <w:proofErr w:type="spellEnd"/>
      <w:r>
        <w:rPr>
          <w:color w:val="000000" w:themeColor="text1"/>
        </w:rPr>
        <w:t xml:space="preserve"> </w:t>
      </w:r>
      <w:proofErr w:type="spellStart"/>
      <w:r>
        <w:rPr>
          <w:color w:val="000000" w:themeColor="text1"/>
        </w:rPr>
        <w:t>GmbH</w:t>
      </w:r>
      <w:proofErr w:type="spellEnd"/>
      <w:r>
        <w:rPr>
          <w:color w:val="000000" w:themeColor="text1"/>
        </w:rPr>
        <w:t>.</w:t>
      </w:r>
    </w:p>
    <w:p w14:paraId="043C860A" w14:textId="77777777" w:rsidR="00953A96" w:rsidRPr="00453BE3" w:rsidRDefault="00953A96" w:rsidP="00953A96">
      <w:pPr>
        <w:pStyle w:val="BoilerplateCopyhead9Pt"/>
      </w:pPr>
      <w:r w:rsidRPr="00453BE3">
        <w:t>Sobre el sector de las grúas torre de Liebherr</w:t>
      </w:r>
    </w:p>
    <w:p w14:paraId="20EED400" w14:textId="77777777" w:rsidR="00953A96" w:rsidRPr="00453BE3" w:rsidRDefault="00953A96" w:rsidP="00953A96">
      <w:pPr>
        <w:pStyle w:val="BoilerplateCopytext9Pt"/>
      </w:pPr>
      <w:r w:rsidRPr="00453BE3">
        <w:t xml:space="preserve">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w:t>
      </w:r>
      <w:proofErr w:type="spellStart"/>
      <w:r w:rsidRPr="00453BE3">
        <w:t>automontables</w:t>
      </w:r>
      <w:proofErr w:type="spellEnd"/>
      <w:r w:rsidRPr="00453BE3">
        <w:t xml:space="preserve">, las grúas torre con rotación superior, las grúas de pluma abatible y las grúas especiales, así como las grúas de construcción móviles. Además de estos productos, Liebherr Tower Cranes ofrece una amplia variedad de servicios que completan su cartera de servicios: Tower Crane </w:t>
      </w:r>
      <w:proofErr w:type="spellStart"/>
      <w:r w:rsidRPr="00453BE3">
        <w:t>Solutions</w:t>
      </w:r>
      <w:proofErr w:type="spellEnd"/>
      <w:r w:rsidRPr="00453BE3">
        <w:t xml:space="preserve">, Tower Crane Center y Tower Crane </w:t>
      </w:r>
      <w:proofErr w:type="spellStart"/>
      <w:r w:rsidRPr="00453BE3">
        <w:t>Customer</w:t>
      </w:r>
      <w:proofErr w:type="spellEnd"/>
      <w:r w:rsidRPr="00453BE3">
        <w:t xml:space="preserve"> </w:t>
      </w:r>
      <w:proofErr w:type="spellStart"/>
      <w:r w:rsidRPr="00453BE3">
        <w:t>Service</w:t>
      </w:r>
      <w:proofErr w:type="spellEnd"/>
      <w:r w:rsidRPr="00453BE3">
        <w:t>.</w:t>
      </w:r>
    </w:p>
    <w:p w14:paraId="0547B77B" w14:textId="77777777" w:rsidR="00953A96" w:rsidRPr="00453BE3" w:rsidRDefault="00953A96" w:rsidP="00953A96">
      <w:pPr>
        <w:pStyle w:val="BoilerplateCopyhead9Pt"/>
      </w:pPr>
      <w:r w:rsidRPr="00453BE3">
        <w:t>Acerca del Grupo Liebherr</w:t>
      </w:r>
    </w:p>
    <w:p w14:paraId="2B5694FE" w14:textId="77777777" w:rsidR="00953A96" w:rsidRPr="00453BE3" w:rsidRDefault="00953A96" w:rsidP="00953A96">
      <w:pPr>
        <w:pStyle w:val="BoilerplateCopytext9Pt"/>
      </w:pPr>
      <w:r w:rsidRPr="00453BE3">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w:t>
      </w:r>
      <w:proofErr w:type="spellStart"/>
      <w:r w:rsidRPr="00453BE3">
        <w:t>Kirchdorf</w:t>
      </w:r>
      <w:proofErr w:type="spellEnd"/>
      <w:r w:rsidRPr="00453BE3">
        <w:t xml:space="preserve"> </w:t>
      </w:r>
      <w:proofErr w:type="spellStart"/>
      <w:r w:rsidRPr="00453BE3">
        <w:t>an</w:t>
      </w:r>
      <w:proofErr w:type="spellEnd"/>
      <w:r w:rsidRPr="00453BE3">
        <w:t xml:space="preserve"> </w:t>
      </w:r>
      <w:proofErr w:type="spellStart"/>
      <w:r w:rsidRPr="00453BE3">
        <w:t>der</w:t>
      </w:r>
      <w:proofErr w:type="spellEnd"/>
      <w:r w:rsidRPr="00453BE3">
        <w:t xml:space="preserve"> </w:t>
      </w:r>
      <w:proofErr w:type="spellStart"/>
      <w:r w:rsidRPr="00453BE3">
        <w:t>Iller</w:t>
      </w:r>
      <w:proofErr w:type="spellEnd"/>
      <w:r w:rsidRPr="00453BE3">
        <w:t xml:space="preserve">, al sur de Alemania. Desde entonces, los empleados trabajan con el objetivo de convencer a sus clientes con soluciones exigentes y de contribuir al progreso tecnológico.  </w:t>
      </w:r>
    </w:p>
    <w:p w14:paraId="1ACBD6DB" w14:textId="77777777" w:rsidR="00252F5E" w:rsidRDefault="00252F5E" w:rsidP="009A3D17">
      <w:pPr>
        <w:pStyle w:val="Copyhead11Pt"/>
      </w:pPr>
    </w:p>
    <w:p w14:paraId="20F69A28" w14:textId="3CA4D6A9" w:rsidR="009A3D17" w:rsidRPr="008B5AF8" w:rsidRDefault="009A3D17" w:rsidP="009A3D17">
      <w:pPr>
        <w:pStyle w:val="Copyhead11Pt"/>
      </w:pPr>
      <w:r>
        <w:t>Imágenes</w:t>
      </w:r>
    </w:p>
    <w:p w14:paraId="334A0AF5" w14:textId="7F0FEFE8" w:rsidR="009A3D17" w:rsidRPr="005618E9" w:rsidRDefault="00A33DED" w:rsidP="006C5544">
      <w:pPr>
        <w:pStyle w:val="Caption9Pt"/>
      </w:pPr>
      <w:r>
        <w:rPr>
          <w:noProof/>
        </w:rPr>
        <w:drawing>
          <wp:anchor distT="0" distB="0" distL="114300" distR="114300" simplePos="0" relativeHeight="251663360" behindDoc="0" locked="0" layoutInCell="1" allowOverlap="1" wp14:anchorId="10C9133A" wp14:editId="2B7FD2A5">
            <wp:simplePos x="0" y="0"/>
            <wp:positionH relativeFrom="column">
              <wp:posOffset>3079</wp:posOffset>
            </wp:positionH>
            <wp:positionV relativeFrom="paragraph">
              <wp:posOffset>-180</wp:posOffset>
            </wp:positionV>
            <wp:extent cx="2880000" cy="2159012"/>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screen">
                      <a:extLst>
                        <a:ext uri="{28A0092B-C50C-407E-A947-70E740481C1C}">
                          <a14:useLocalDpi xmlns:a14="http://schemas.microsoft.com/office/drawing/2010/main"/>
                        </a:ext>
                      </a:extLst>
                    </a:blip>
                    <a:srcRect/>
                    <a:stretch>
                      <a:fillRect/>
                    </a:stretch>
                  </pic:blipFill>
                  <pic:spPr bwMode="auto">
                    <a:xfrm>
                      <a:off x="0" y="0"/>
                      <a:ext cx="2880000" cy="2159012"/>
                    </a:xfrm>
                    <a:prstGeom prst="rect">
                      <a:avLst/>
                    </a:prstGeom>
                    <a:noFill/>
                    <a:ln>
                      <a:noFill/>
                    </a:ln>
                  </pic:spPr>
                </pic:pic>
              </a:graphicData>
            </a:graphic>
          </wp:anchor>
        </w:drawing>
      </w:r>
      <w:r>
        <w:t>liebherr-172-ecb-hueffermann-muenster-01.jpg</w:t>
      </w:r>
      <w:r>
        <w:br/>
        <w:t>Una 172</w:t>
      </w:r>
      <w:r w:rsidR="00252F5E">
        <w:t> </w:t>
      </w:r>
      <w:r>
        <w:t>EC-B</w:t>
      </w:r>
      <w:r w:rsidR="00252F5E">
        <w:t> </w:t>
      </w:r>
      <w:r>
        <w:t xml:space="preserve">8 de Liebherr ayudó a construir el nuevo pabellón tropical del zoológico </w:t>
      </w:r>
      <w:proofErr w:type="spellStart"/>
      <w:r>
        <w:t>Allwetterzoo</w:t>
      </w:r>
      <w:proofErr w:type="spellEnd"/>
      <w:r>
        <w:t xml:space="preserve"> Münster.</w:t>
      </w:r>
    </w:p>
    <w:p w14:paraId="7C72440D" w14:textId="74256F8F" w:rsidR="006C5544" w:rsidRDefault="00A33DED" w:rsidP="006C5544">
      <w:pPr>
        <w:pStyle w:val="Caption9Pt"/>
      </w:pPr>
      <w:r>
        <w:rPr>
          <w:noProof/>
        </w:rPr>
        <w:lastRenderedPageBreak/>
        <w:drawing>
          <wp:anchor distT="0" distB="0" distL="114300" distR="114300" simplePos="0" relativeHeight="251664384" behindDoc="0" locked="0" layoutInCell="1" allowOverlap="1" wp14:anchorId="644638EA" wp14:editId="61C0DF21">
            <wp:simplePos x="0" y="0"/>
            <wp:positionH relativeFrom="margin">
              <wp:align>left</wp:align>
            </wp:positionH>
            <wp:positionV relativeFrom="paragraph">
              <wp:posOffset>192</wp:posOffset>
            </wp:positionV>
            <wp:extent cx="2879725" cy="2364740"/>
            <wp:effectExtent l="0" t="0" r="0" b="0"/>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879725" cy="2364740"/>
                    </a:xfrm>
                    <a:prstGeom prst="rect">
                      <a:avLst/>
                    </a:prstGeom>
                    <a:noFill/>
                    <a:ln>
                      <a:noFill/>
                    </a:ln>
                  </pic:spPr>
                </pic:pic>
              </a:graphicData>
            </a:graphic>
          </wp:anchor>
        </w:drawing>
      </w:r>
      <w:r>
        <w:t>liebherr-172-ecb-hueffermann-oldenburg-02.jpg</w:t>
      </w:r>
      <w:r>
        <w:br/>
        <w:t xml:space="preserve">En la localidad de </w:t>
      </w:r>
      <w:proofErr w:type="spellStart"/>
      <w:r>
        <w:t>Oldenburg</w:t>
      </w:r>
      <w:proofErr w:type="spellEnd"/>
      <w:r>
        <w:t>, se utilizaron una 172</w:t>
      </w:r>
      <w:r w:rsidR="00252F5E">
        <w:t> </w:t>
      </w:r>
      <w:r>
        <w:t>EC-B</w:t>
      </w:r>
      <w:r w:rsidR="00252F5E">
        <w:t> </w:t>
      </w:r>
      <w:r>
        <w:t>8 y una 125</w:t>
      </w:r>
      <w:r w:rsidR="00252F5E">
        <w:t> </w:t>
      </w:r>
      <w:r>
        <w:t>EC-B</w:t>
      </w:r>
      <w:r w:rsidR="00252F5E">
        <w:t> </w:t>
      </w:r>
      <w:r>
        <w:t xml:space="preserve">6 de la flota de grúas de </w:t>
      </w:r>
      <w:proofErr w:type="spellStart"/>
      <w:r>
        <w:t>Hüffermann</w:t>
      </w:r>
      <w:proofErr w:type="spellEnd"/>
      <w:r>
        <w:t xml:space="preserve"> para la construcción de un edificio residencial y comercial. Foto: </w:t>
      </w:r>
      <w:proofErr w:type="spellStart"/>
      <w:r>
        <w:t>Hüffermann</w:t>
      </w:r>
      <w:proofErr w:type="spellEnd"/>
    </w:p>
    <w:p w14:paraId="3557A5FD" w14:textId="77777777" w:rsidR="00252F5E" w:rsidRPr="005618E9" w:rsidRDefault="00252F5E" w:rsidP="006C5544">
      <w:pPr>
        <w:pStyle w:val="Caption9Pt"/>
      </w:pPr>
    </w:p>
    <w:p w14:paraId="6137A79A" w14:textId="245B9D84" w:rsidR="009A3D17" w:rsidRPr="005618E9" w:rsidRDefault="00A33DED" w:rsidP="00A33DED">
      <w:pPr>
        <w:pStyle w:val="Caption9Pt"/>
      </w:pPr>
      <w:r>
        <w:rPr>
          <w:noProof/>
        </w:rPr>
        <w:drawing>
          <wp:anchor distT="0" distB="0" distL="114300" distR="114300" simplePos="0" relativeHeight="251665408" behindDoc="0" locked="0" layoutInCell="1" allowOverlap="1" wp14:anchorId="4F09FE78" wp14:editId="3F3CD100">
            <wp:simplePos x="0" y="0"/>
            <wp:positionH relativeFrom="column">
              <wp:posOffset>3079</wp:posOffset>
            </wp:positionH>
            <wp:positionV relativeFrom="paragraph">
              <wp:posOffset>60</wp:posOffset>
            </wp:positionV>
            <wp:extent cx="1440000" cy="2036354"/>
            <wp:effectExtent l="0" t="0" r="8255" b="254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440000" cy="2036354"/>
                    </a:xfrm>
                    <a:prstGeom prst="rect">
                      <a:avLst/>
                    </a:prstGeom>
                    <a:noFill/>
                    <a:ln>
                      <a:noFill/>
                    </a:ln>
                  </pic:spPr>
                </pic:pic>
              </a:graphicData>
            </a:graphic>
          </wp:anchor>
        </w:drawing>
      </w:r>
      <w:r>
        <w:t>liebherr-172-ecb-hueffermann-bremen-03.jpg</w:t>
      </w:r>
      <w:r>
        <w:br/>
        <w:t>En Bremen, se montó la 172</w:t>
      </w:r>
      <w:r w:rsidR="00252F5E">
        <w:t> </w:t>
      </w:r>
      <w:r>
        <w:t>EC-B</w:t>
      </w:r>
      <w:r w:rsidR="00252F5E">
        <w:t> </w:t>
      </w:r>
      <w:r>
        <w:t>8 para la construcción de un edificio de oficinas con el apoyo de una LTM</w:t>
      </w:r>
      <w:r w:rsidR="00252F5E">
        <w:t> </w:t>
      </w:r>
      <w:r>
        <w:t>1120.</w:t>
      </w:r>
    </w:p>
    <w:p w14:paraId="3E2071F4" w14:textId="769DC902" w:rsidR="00252F5E" w:rsidRDefault="00252F5E" w:rsidP="009A3D17">
      <w:pPr>
        <w:pStyle w:val="Copyhead11Pt"/>
      </w:pPr>
    </w:p>
    <w:p w14:paraId="1E354126" w14:textId="77777777" w:rsidR="00252F5E" w:rsidRDefault="00252F5E" w:rsidP="009A3D17">
      <w:pPr>
        <w:pStyle w:val="Copyhead11Pt"/>
      </w:pPr>
    </w:p>
    <w:p w14:paraId="4A2B3092" w14:textId="76E8054E" w:rsidR="009A3D17" w:rsidRPr="00BA1DEA" w:rsidRDefault="00D63B50" w:rsidP="009A3D17">
      <w:pPr>
        <w:pStyle w:val="Copyhead11Pt"/>
      </w:pPr>
      <w:r>
        <w:t>Contacto</w:t>
      </w:r>
    </w:p>
    <w:p w14:paraId="75F32D93" w14:textId="5F1B61B5" w:rsidR="009A3D17" w:rsidRPr="00A53434" w:rsidRDefault="00230C6E" w:rsidP="009A3D17">
      <w:pPr>
        <w:pStyle w:val="Copytext11Pt"/>
      </w:pPr>
      <w:r>
        <w:t xml:space="preserve">Daniel </w:t>
      </w:r>
      <w:proofErr w:type="spellStart"/>
      <w:r>
        <w:t>H</w:t>
      </w:r>
      <w:r w:rsidR="009D2233">
        <w:t>ae</w:t>
      </w:r>
      <w:r>
        <w:t>fele</w:t>
      </w:r>
      <w:proofErr w:type="spellEnd"/>
      <w:r>
        <w:br/>
        <w:t xml:space="preserve">Global </w:t>
      </w:r>
      <w:proofErr w:type="spellStart"/>
      <w:r>
        <w:t>Communication</w:t>
      </w:r>
      <w:proofErr w:type="spellEnd"/>
      <w:r>
        <w:br/>
        <w:t>Teléfono: +49 7351 / 41 - 2330</w:t>
      </w:r>
      <w:r>
        <w:br/>
        <w:t xml:space="preserve">Correo electrónico: daniel.haefele@liebherr.com </w:t>
      </w:r>
    </w:p>
    <w:p w14:paraId="0D2846C2" w14:textId="77777777" w:rsidR="009A3D17" w:rsidRPr="00BA1DEA" w:rsidRDefault="009A3D17" w:rsidP="009A3D17">
      <w:pPr>
        <w:pStyle w:val="Copyhead11Pt"/>
      </w:pPr>
      <w:r>
        <w:t>Publicado por</w:t>
      </w:r>
    </w:p>
    <w:p w14:paraId="77A0E108" w14:textId="5CD807A4" w:rsidR="00B81ED6" w:rsidRPr="00252F5E" w:rsidRDefault="00230C6E" w:rsidP="00252F5E">
      <w:pPr>
        <w:pStyle w:val="Text"/>
      </w:pPr>
      <w:r>
        <w:t>Liebherr-</w:t>
      </w:r>
      <w:proofErr w:type="spellStart"/>
      <w:r>
        <w:t>Werk</w:t>
      </w:r>
      <w:proofErr w:type="spellEnd"/>
      <w:r>
        <w:t xml:space="preserve"> </w:t>
      </w:r>
      <w:proofErr w:type="spellStart"/>
      <w:r>
        <w:t>Biberach</w:t>
      </w:r>
      <w:proofErr w:type="spellEnd"/>
      <w:r>
        <w:t xml:space="preserve"> </w:t>
      </w:r>
      <w:proofErr w:type="spellStart"/>
      <w:r>
        <w:t>GmbH</w:t>
      </w:r>
      <w:proofErr w:type="spellEnd"/>
      <w:r>
        <w:t xml:space="preserve"> </w:t>
      </w:r>
      <w:r>
        <w:br/>
      </w:r>
      <w:proofErr w:type="spellStart"/>
      <w:r>
        <w:t>Biberach</w:t>
      </w:r>
      <w:proofErr w:type="spellEnd"/>
      <w:r>
        <w:t xml:space="preserve"> / Alemania</w:t>
      </w:r>
      <w:r>
        <w:br/>
        <w:t>www.liebherr.com</w:t>
      </w:r>
    </w:p>
    <w:sectPr w:rsidR="00B81ED6" w:rsidRPr="00252F5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1FD6CC" w14:textId="77777777" w:rsidR="007B5622" w:rsidRDefault="007B5622" w:rsidP="00B81ED6">
      <w:pPr>
        <w:spacing w:after="0" w:line="240" w:lineRule="auto"/>
      </w:pPr>
      <w:r>
        <w:separator/>
      </w:r>
    </w:p>
  </w:endnote>
  <w:endnote w:type="continuationSeparator" w:id="0">
    <w:p w14:paraId="219F8369" w14:textId="77777777" w:rsidR="007B5622" w:rsidRDefault="007B562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13AF8" w14:textId="5E1427A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53A96">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53A96">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53A96">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953A96">
      <w:rPr>
        <w:rFonts w:ascii="Arial" w:hAnsi="Arial" w:cs="Arial"/>
      </w:rPr>
      <w:fldChar w:fldCharType="separate"/>
    </w:r>
    <w:r w:rsidR="00953A96">
      <w:rPr>
        <w:rFonts w:ascii="Arial" w:hAnsi="Arial" w:cs="Arial"/>
        <w:noProof/>
      </w:rPr>
      <w:t>4</w:t>
    </w:r>
    <w:r w:rsidR="00953A96" w:rsidRPr="0093605C">
      <w:rPr>
        <w:rFonts w:ascii="Arial" w:hAnsi="Arial" w:cs="Arial"/>
        <w:noProof/>
      </w:rPr>
      <w:t>/</w:t>
    </w:r>
    <w:r w:rsidR="00953A96">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B5E83A" w14:textId="77777777" w:rsidR="007B5622" w:rsidRDefault="007B5622" w:rsidP="00B81ED6">
      <w:pPr>
        <w:spacing w:after="0" w:line="240" w:lineRule="auto"/>
      </w:pPr>
      <w:r>
        <w:separator/>
      </w:r>
    </w:p>
  </w:footnote>
  <w:footnote w:type="continuationSeparator" w:id="0">
    <w:p w14:paraId="7F6CB66C" w14:textId="77777777" w:rsidR="007B5622" w:rsidRDefault="007B562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1FA35" w14:textId="77777777" w:rsidR="00E847CC" w:rsidRDefault="00E847CC">
    <w:pPr>
      <w:pStyle w:val="Kopfzeile"/>
    </w:pPr>
    <w:r>
      <w:tab/>
    </w:r>
    <w:r>
      <w:tab/>
    </w:r>
    <w:r>
      <w:ptab w:relativeTo="margin" w:alignment="right" w:leader="none"/>
    </w:r>
    <w:r>
      <w:rPr>
        <w:noProof/>
      </w:rPr>
      <w:drawing>
        <wp:inline distT="0" distB="0" distL="0" distR="0" wp14:anchorId="354D9C9E" wp14:editId="7D7E325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C289E4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831868013">
    <w:abstractNumId w:val="0"/>
  </w:num>
  <w:num w:numId="2" w16cid:durableId="777067114">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8191546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attachedTemplate r:id="rId1"/>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482A"/>
    <w:rsid w:val="00033002"/>
    <w:rsid w:val="00066E54"/>
    <w:rsid w:val="00092E26"/>
    <w:rsid w:val="000D048E"/>
    <w:rsid w:val="000D26A6"/>
    <w:rsid w:val="000E3C3F"/>
    <w:rsid w:val="001010D9"/>
    <w:rsid w:val="001218CF"/>
    <w:rsid w:val="001419B4"/>
    <w:rsid w:val="00145DB7"/>
    <w:rsid w:val="001710A5"/>
    <w:rsid w:val="001A1AD7"/>
    <w:rsid w:val="001A2D0B"/>
    <w:rsid w:val="001C482A"/>
    <w:rsid w:val="001F63C2"/>
    <w:rsid w:val="00230C6E"/>
    <w:rsid w:val="00252F5E"/>
    <w:rsid w:val="00263ED4"/>
    <w:rsid w:val="002B2390"/>
    <w:rsid w:val="002C3350"/>
    <w:rsid w:val="002C5BFA"/>
    <w:rsid w:val="00310361"/>
    <w:rsid w:val="00327624"/>
    <w:rsid w:val="003524D2"/>
    <w:rsid w:val="00375342"/>
    <w:rsid w:val="003936A6"/>
    <w:rsid w:val="003A2137"/>
    <w:rsid w:val="003D7524"/>
    <w:rsid w:val="004302DA"/>
    <w:rsid w:val="00461004"/>
    <w:rsid w:val="004623A0"/>
    <w:rsid w:val="0046282B"/>
    <w:rsid w:val="004A0B60"/>
    <w:rsid w:val="004A3DAB"/>
    <w:rsid w:val="004A5611"/>
    <w:rsid w:val="005333C4"/>
    <w:rsid w:val="005421F3"/>
    <w:rsid w:val="00556698"/>
    <w:rsid w:val="00585884"/>
    <w:rsid w:val="005A0744"/>
    <w:rsid w:val="006435AF"/>
    <w:rsid w:val="00645634"/>
    <w:rsid w:val="00652E53"/>
    <w:rsid w:val="006C5544"/>
    <w:rsid w:val="006E42AD"/>
    <w:rsid w:val="00722299"/>
    <w:rsid w:val="007223A8"/>
    <w:rsid w:val="00743664"/>
    <w:rsid w:val="00747169"/>
    <w:rsid w:val="00761197"/>
    <w:rsid w:val="007B5622"/>
    <w:rsid w:val="007C2DD9"/>
    <w:rsid w:val="007C7C32"/>
    <w:rsid w:val="007F2586"/>
    <w:rsid w:val="007F5678"/>
    <w:rsid w:val="00824226"/>
    <w:rsid w:val="00832086"/>
    <w:rsid w:val="0084400C"/>
    <w:rsid w:val="0085083B"/>
    <w:rsid w:val="00876F25"/>
    <w:rsid w:val="00915FFE"/>
    <w:rsid w:val="009169F9"/>
    <w:rsid w:val="0093605C"/>
    <w:rsid w:val="009500AA"/>
    <w:rsid w:val="00953A96"/>
    <w:rsid w:val="00965077"/>
    <w:rsid w:val="009850E6"/>
    <w:rsid w:val="009A1F41"/>
    <w:rsid w:val="009A3D17"/>
    <w:rsid w:val="009D2233"/>
    <w:rsid w:val="009E1F1A"/>
    <w:rsid w:val="00A12877"/>
    <w:rsid w:val="00A261BF"/>
    <w:rsid w:val="00A33DED"/>
    <w:rsid w:val="00AC1629"/>
    <w:rsid w:val="00AC2129"/>
    <w:rsid w:val="00AF1F99"/>
    <w:rsid w:val="00AF23A2"/>
    <w:rsid w:val="00B76DFC"/>
    <w:rsid w:val="00B81ED6"/>
    <w:rsid w:val="00B82481"/>
    <w:rsid w:val="00B87090"/>
    <w:rsid w:val="00BA1D9E"/>
    <w:rsid w:val="00BB0BFF"/>
    <w:rsid w:val="00BB1890"/>
    <w:rsid w:val="00BD7045"/>
    <w:rsid w:val="00C05D21"/>
    <w:rsid w:val="00C337E2"/>
    <w:rsid w:val="00C342DA"/>
    <w:rsid w:val="00C464EC"/>
    <w:rsid w:val="00C77574"/>
    <w:rsid w:val="00CA6463"/>
    <w:rsid w:val="00CD10F3"/>
    <w:rsid w:val="00CF32FE"/>
    <w:rsid w:val="00CF7451"/>
    <w:rsid w:val="00D038BF"/>
    <w:rsid w:val="00D22239"/>
    <w:rsid w:val="00D57391"/>
    <w:rsid w:val="00D63B50"/>
    <w:rsid w:val="00D93C29"/>
    <w:rsid w:val="00DC2DDE"/>
    <w:rsid w:val="00DF40C0"/>
    <w:rsid w:val="00DF774E"/>
    <w:rsid w:val="00E025E5"/>
    <w:rsid w:val="00E1678C"/>
    <w:rsid w:val="00E260E6"/>
    <w:rsid w:val="00E32363"/>
    <w:rsid w:val="00E345ED"/>
    <w:rsid w:val="00E847CC"/>
    <w:rsid w:val="00EA26F3"/>
    <w:rsid w:val="00F007E5"/>
    <w:rsid w:val="00F26FA8"/>
    <w:rsid w:val="00F4085B"/>
    <w:rsid w:val="00F747F7"/>
    <w:rsid w:val="00FB6C21"/>
    <w:rsid w:val="00FF088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9F4DA3B"/>
  <w15:chartTrackingRefBased/>
  <w15:docId w15:val="{3C2626FD-405F-4374-B6AB-1F0AFA390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s-E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s-E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NichtaufgelsteErwhnung">
    <w:name w:val="Unresolved Mention"/>
    <w:basedOn w:val="Absatz-Standardschriftart"/>
    <w:uiPriority w:val="99"/>
    <w:semiHidden/>
    <w:unhideWhenUsed/>
    <w:rsid w:val="0084400C"/>
    <w:rPr>
      <w:color w:val="605E5C"/>
      <w:shd w:val="clear" w:color="auto" w:fill="E1DFDD"/>
    </w:rPr>
  </w:style>
  <w:style w:type="paragraph" w:styleId="berarbeitung">
    <w:name w:val="Revision"/>
    <w:hidden/>
    <w:uiPriority w:val="99"/>
    <w:semiHidden/>
    <w:rsid w:val="005A074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21381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0B184B-9E94-4A81-83A5-08D913711C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86FF2C-3C15-4223-8DE9-60C97E77EE30}">
  <ds:schemaRefs>
    <ds:schemaRef ds:uri="http://schemas.microsoft.com/sharepoint/v3/contenttype/forms"/>
  </ds:schemaRefs>
</ds:datastoreItem>
</file>

<file path=customXml/itemProps3.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1434</Words>
  <Characters>7677</Characters>
  <Application>Microsoft Office Word</Application>
  <DocSecurity>0</DocSecurity>
  <Lines>121</Lines>
  <Paragraphs>38</Paragraphs>
  <ScaleCrop>false</ScaleCrop>
  <HeadingPairs>
    <vt:vector size="4" baseType="variant">
      <vt:variant>
        <vt:lpstr>Título</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9073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4</cp:revision>
  <dcterms:created xsi:type="dcterms:W3CDTF">2023-03-09T06:14:00Z</dcterms:created>
  <dcterms:modified xsi:type="dcterms:W3CDTF">2023-03-09T07:30:00Z</dcterms:modified>
  <cp:category>Presseinformation</cp:category>
</cp:coreProperties>
</file>