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ink/ink2.xml" ContentType="application/inkml+xml"/>
  <Override PartName="/word/ink/ink3.xml" ContentType="application/inkml+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DE00B1" w14:textId="77777777" w:rsidR="00F62892" w:rsidRPr="009E1F1A" w:rsidRDefault="00E847CC" w:rsidP="00E847CC">
      <w:pPr>
        <w:pStyle w:val="Topline16Pt"/>
      </w:pPr>
      <w:r>
        <w:t>Comunicato stampa</w:t>
      </w:r>
    </w:p>
    <w:p w14:paraId="16CD5A99" w14:textId="1F1DC99E" w:rsidR="00E847CC" w:rsidRPr="009E1F1A" w:rsidRDefault="008F68C5" w:rsidP="00E847CC">
      <w:pPr>
        <w:pStyle w:val="HeadlineH233Pt"/>
        <w:spacing w:line="240" w:lineRule="auto"/>
        <w:rPr>
          <w:rFonts w:cs="Arial"/>
        </w:rPr>
      </w:pPr>
      <w:r>
        <w:t xml:space="preserve">Ditta </w:t>
      </w:r>
      <w:proofErr w:type="spellStart"/>
      <w:r w:rsidR="00B82481">
        <w:t>Hüffermann</w:t>
      </w:r>
      <w:proofErr w:type="spellEnd"/>
      <w:r>
        <w:t xml:space="preserve"> Spa</w:t>
      </w:r>
      <w:r w:rsidR="00B82481">
        <w:t xml:space="preserve">: le gru </w:t>
      </w:r>
      <w:proofErr w:type="spellStart"/>
      <w:r w:rsidR="00B82481">
        <w:t>Flat</w:t>
      </w:r>
      <w:proofErr w:type="spellEnd"/>
      <w:r w:rsidR="00B82481">
        <w:t xml:space="preserve">-Top </w:t>
      </w:r>
      <w:proofErr w:type="spellStart"/>
      <w:r w:rsidR="00B82481">
        <w:t>Liebherr</w:t>
      </w:r>
      <w:proofErr w:type="spellEnd"/>
      <w:r w:rsidR="00B82481">
        <w:t xml:space="preserve"> sono flessibili nel</w:t>
      </w:r>
      <w:r w:rsidR="00A90334">
        <w:t xml:space="preserve"> loro impiego</w:t>
      </w:r>
      <w:r w:rsidR="00B82481">
        <w:t xml:space="preserve">   </w:t>
      </w:r>
    </w:p>
    <w:p w14:paraId="5F196052"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34E90D4D" w14:textId="13C83061" w:rsidR="009A3D17" w:rsidRPr="00BA1D9E" w:rsidRDefault="00E1678C" w:rsidP="00BA1D9E">
      <w:pPr>
        <w:pStyle w:val="Bulletpoints11Pt"/>
      </w:pPr>
      <w:r>
        <w:t xml:space="preserve">Le moderne gru EC-B convincono per </w:t>
      </w:r>
      <w:r w:rsidR="003A613D">
        <w:t>le portate elevate</w:t>
      </w:r>
      <w:r>
        <w:t xml:space="preserve">, le </w:t>
      </w:r>
      <w:r w:rsidR="00451963">
        <w:t>ridotte</w:t>
      </w:r>
      <w:r>
        <w:t xml:space="preserve"> unità di trasporto e l'efficienza del montaggio  </w:t>
      </w:r>
    </w:p>
    <w:p w14:paraId="654B87A9" w14:textId="023E4C5C" w:rsidR="006E42AD" w:rsidRDefault="00E1678C" w:rsidP="009A3D17">
      <w:pPr>
        <w:pStyle w:val="Bulletpoints11Pt"/>
      </w:pPr>
      <w:r>
        <w:t xml:space="preserve">Tutte le gru a rotazione </w:t>
      </w:r>
      <w:r w:rsidR="00E73F1F">
        <w:t>alta</w:t>
      </w:r>
      <w:r>
        <w:t xml:space="preserve"> provengono dalla flotta noleggio </w:t>
      </w:r>
      <w:r w:rsidR="00E73F1F">
        <w:t>della ditta</w:t>
      </w:r>
      <w:r>
        <w:t xml:space="preserve"> </w:t>
      </w:r>
      <w:proofErr w:type="spellStart"/>
      <w:r>
        <w:t>Hüffermann</w:t>
      </w:r>
      <w:proofErr w:type="spellEnd"/>
      <w:r>
        <w:t xml:space="preserve"> </w:t>
      </w:r>
    </w:p>
    <w:p w14:paraId="2DE50A2A" w14:textId="74A70D68" w:rsidR="00BA1D9E" w:rsidRPr="00E1678C" w:rsidRDefault="00BA1D9E" w:rsidP="009A3D17">
      <w:pPr>
        <w:pStyle w:val="Bulletpoints11Pt"/>
      </w:pPr>
      <w:r>
        <w:t>Un servizio di assistenza con tempi di risposta brevi contribuisce a</w:t>
      </w:r>
      <w:r w:rsidR="00DA6492">
        <w:t>d</w:t>
      </w:r>
      <w:r>
        <w:t xml:space="preserve"> un </w:t>
      </w:r>
      <w:r w:rsidR="00E5458C">
        <w:t>impiego</w:t>
      </w:r>
      <w:r>
        <w:t xml:space="preserve"> </w:t>
      </w:r>
      <w:r w:rsidR="00E5458C">
        <w:t>efficiente</w:t>
      </w:r>
      <w:r>
        <w:t xml:space="preserve"> della gru</w:t>
      </w:r>
    </w:p>
    <w:p w14:paraId="5B06CEFF" w14:textId="76501B73" w:rsidR="009A3D17" w:rsidRPr="00F747F7" w:rsidRDefault="004A5611" w:rsidP="007C7C32">
      <w:pPr>
        <w:pStyle w:val="Teaser11Pt"/>
      </w:pPr>
      <w:r>
        <w:t xml:space="preserve">Con le nuove gru a torre Liebherr, </w:t>
      </w:r>
      <w:r w:rsidR="00E73F1F">
        <w:t xml:space="preserve">la ditta </w:t>
      </w:r>
      <w:r>
        <w:t xml:space="preserve">Hüffermann ha costituito un'ampia flotta </w:t>
      </w:r>
      <w:r w:rsidR="005150F1">
        <w:t>n</w:t>
      </w:r>
      <w:r>
        <w:t xml:space="preserve">oleggio e l'ha ampliata </w:t>
      </w:r>
      <w:r w:rsidR="00E73F1F">
        <w:t>con ulteriori macchine</w:t>
      </w:r>
      <w:r>
        <w:t xml:space="preserve"> al</w:t>
      </w:r>
      <w:r w:rsidR="00E73F1F">
        <w:t>la fiera</w:t>
      </w:r>
      <w:r>
        <w:t xml:space="preserve"> Bauma 2022.</w:t>
      </w:r>
      <w:r w:rsidR="00E73F1F">
        <w:t xml:space="preserve"> Le gru </w:t>
      </w:r>
      <w:r>
        <w:t>sono coinvolte in diversi progetti di costruzione, come dimostrano tre esempi dalla Germania</w:t>
      </w:r>
      <w:r w:rsidR="00E73F1F">
        <w:t>:</w:t>
      </w:r>
      <w:r>
        <w:t xml:space="preserve"> le gru della serie EC-B hanno partecipato alla costruzione di una sal</w:t>
      </w:r>
      <w:r w:rsidR="008F68C5">
        <w:t>one</w:t>
      </w:r>
      <w:r>
        <w:t xml:space="preserve"> tropicale, di un edificio residenziale e commerciale in posizione centrale e di un edificio per uffici con annesso asilo </w:t>
      </w:r>
      <w:r w:rsidR="008F68C5">
        <w:t>a tempo pieno</w:t>
      </w:r>
      <w:r>
        <w:t>. Tutt</w:t>
      </w:r>
      <w:r w:rsidR="008F68C5">
        <w:t xml:space="preserve">e le gru </w:t>
      </w:r>
      <w:r>
        <w:t>si sono distint</w:t>
      </w:r>
      <w:r w:rsidR="008F68C5">
        <w:t>e</w:t>
      </w:r>
      <w:r>
        <w:t xml:space="preserve"> per la loro concezione ottimizzata </w:t>
      </w:r>
      <w:r w:rsidR="008F68C5">
        <w:t>di</w:t>
      </w:r>
      <w:r>
        <w:t xml:space="preserve"> trasporto e </w:t>
      </w:r>
      <w:r w:rsidR="008F68C5">
        <w:t>di</w:t>
      </w:r>
      <w:r>
        <w:t xml:space="preserve"> montaggio. </w:t>
      </w:r>
    </w:p>
    <w:p w14:paraId="5942C671" w14:textId="69F16B0F" w:rsidR="00F26FA8" w:rsidRDefault="0046282B" w:rsidP="00F747F7">
      <w:pPr>
        <w:pStyle w:val="Copytext11Pt"/>
      </w:pPr>
      <w:proofErr w:type="spellStart"/>
      <w:r>
        <w:t>Biberach</w:t>
      </w:r>
      <w:proofErr w:type="spellEnd"/>
      <w:r>
        <w:t>/</w:t>
      </w:r>
      <w:proofErr w:type="spellStart"/>
      <w:r>
        <w:t>Riß</w:t>
      </w:r>
      <w:proofErr w:type="spellEnd"/>
      <w:r>
        <w:t xml:space="preserve"> (Germania), 9 marzo 2023 – Un affascinante progetto edilizio è stato realizzato dall'</w:t>
      </w:r>
      <w:proofErr w:type="spellStart"/>
      <w:r>
        <w:t>Allwetterzoo</w:t>
      </w:r>
      <w:proofErr w:type="spellEnd"/>
      <w:r>
        <w:t xml:space="preserve"> Münster: un mondo tropicale con piante, acqua e animali sotto una grande costruzione a cupola. Il punto più alto dell'edificio ellittico, con una superficie di 4.000</w:t>
      </w:r>
      <w:r w:rsidR="002938B4">
        <w:t> </w:t>
      </w:r>
      <w:r>
        <w:t>metri</w:t>
      </w:r>
      <w:r w:rsidR="002938B4">
        <w:t> </w:t>
      </w:r>
      <w:r>
        <w:t>quadrati, è a</w:t>
      </w:r>
      <w:r w:rsidR="002938B4">
        <w:t> </w:t>
      </w:r>
      <w:r>
        <w:t xml:space="preserve">16 metri. Determinante per la costruzione è stata una </w:t>
      </w:r>
      <w:r w:rsidR="008F68C5">
        <w:t xml:space="preserve">gru </w:t>
      </w:r>
      <w:proofErr w:type="spellStart"/>
      <w:r w:rsidR="008F68C5">
        <w:t>Lieb</w:t>
      </w:r>
      <w:r w:rsidR="00E5458C">
        <w:t>h</w:t>
      </w:r>
      <w:r w:rsidR="008F68C5">
        <w:t>err</w:t>
      </w:r>
      <w:proofErr w:type="spellEnd"/>
      <w:r w:rsidR="008F68C5">
        <w:t xml:space="preserve"> </w:t>
      </w:r>
      <w:r>
        <w:t>172</w:t>
      </w:r>
      <w:r w:rsidR="002938B4">
        <w:t> </w:t>
      </w:r>
      <w:r>
        <w:t>EC-B</w:t>
      </w:r>
      <w:r w:rsidR="002938B4">
        <w:t> </w:t>
      </w:r>
      <w:r>
        <w:t xml:space="preserve">8: una gru </w:t>
      </w:r>
      <w:proofErr w:type="spellStart"/>
      <w:r>
        <w:t>Flat</w:t>
      </w:r>
      <w:proofErr w:type="spellEnd"/>
      <w:r>
        <w:t>-Top</w:t>
      </w:r>
      <w:r w:rsidR="008F68C5">
        <w:t>,</w:t>
      </w:r>
      <w:r>
        <w:t xml:space="preserve"> con un'altezza gancio di 39</w:t>
      </w:r>
      <w:r w:rsidR="002938B4">
        <w:t> </w:t>
      </w:r>
      <w:r>
        <w:t>metri, uno sbraccio di 60</w:t>
      </w:r>
      <w:r w:rsidR="002938B4">
        <w:t> </w:t>
      </w:r>
      <w:r>
        <w:t xml:space="preserve">metri e una </w:t>
      </w:r>
      <w:r w:rsidR="00E5458C">
        <w:t>portata</w:t>
      </w:r>
      <w:r>
        <w:t xml:space="preserve"> massima di otto</w:t>
      </w:r>
      <w:r w:rsidR="002938B4">
        <w:t xml:space="preserve"> </w:t>
      </w:r>
      <w:r>
        <w:t>tonnellate.</w:t>
      </w:r>
    </w:p>
    <w:p w14:paraId="18768DC4" w14:textId="1FC93868" w:rsidR="009500AA" w:rsidRDefault="009500AA" w:rsidP="00FB6C21">
      <w:pPr>
        <w:pStyle w:val="Copytext11Pt"/>
      </w:pPr>
      <w:r>
        <w:t xml:space="preserve">"La gru ha supportato il regolare svolgimento dei lavori in cantiere nel miglior modo possibile, grazie alla sua precisione di rotazione e alla facilità di manovra", ha dichiarato </w:t>
      </w:r>
      <w:proofErr w:type="spellStart"/>
      <w:r>
        <w:t>Tjark</w:t>
      </w:r>
      <w:proofErr w:type="spellEnd"/>
      <w:r>
        <w:t xml:space="preserve"> </w:t>
      </w:r>
      <w:proofErr w:type="spellStart"/>
      <w:r>
        <w:t>Bethke</w:t>
      </w:r>
      <w:proofErr w:type="spellEnd"/>
      <w:r>
        <w:t xml:space="preserve">, direttore dei lavori e amministratore delegato di </w:t>
      </w:r>
      <w:proofErr w:type="spellStart"/>
      <w:r>
        <w:t>Windhorst</w:t>
      </w:r>
      <w:proofErr w:type="spellEnd"/>
      <w:r>
        <w:t xml:space="preserve"> Stahl- und </w:t>
      </w:r>
      <w:proofErr w:type="spellStart"/>
      <w:r>
        <w:t>Metallbau</w:t>
      </w:r>
      <w:proofErr w:type="spellEnd"/>
      <w:r>
        <w:t xml:space="preserve"> GmbH. La sua azienda ha progettato e </w:t>
      </w:r>
      <w:r w:rsidR="007A787F">
        <w:t>realizzato</w:t>
      </w:r>
      <w:r>
        <w:t xml:space="preserve"> la cupola: "I componenti potevano sempre essere collocati nel</w:t>
      </w:r>
      <w:r w:rsidR="00326DAC">
        <w:t xml:space="preserve">la </w:t>
      </w:r>
      <w:r>
        <w:t>giust</w:t>
      </w:r>
      <w:r w:rsidR="00326DAC">
        <w:t>a posizione</w:t>
      </w:r>
      <w:r>
        <w:t xml:space="preserve"> </w:t>
      </w:r>
      <w:r w:rsidR="00326DAC">
        <w:t>con</w:t>
      </w:r>
      <w:r>
        <w:t xml:space="preserve"> una precisione millimetrica senza alcun problema." Per lui la gru è stata un importante fattore di successo nel lungo e</w:t>
      </w:r>
      <w:r w:rsidR="007A787F">
        <w:t>d</w:t>
      </w:r>
      <w:r>
        <w:t xml:space="preserve"> impegnativo </w:t>
      </w:r>
      <w:r w:rsidR="007A787F">
        <w:t>montaggio</w:t>
      </w:r>
      <w:r>
        <w:t xml:space="preserve"> della cupola.</w:t>
      </w:r>
    </w:p>
    <w:p w14:paraId="4C165E2B" w14:textId="441A261E" w:rsidR="009500AA" w:rsidRPr="009500AA" w:rsidRDefault="007A787F" w:rsidP="00FB6C21">
      <w:pPr>
        <w:pStyle w:val="Copytext11Pt"/>
        <w:rPr>
          <w:b/>
          <w:bCs/>
        </w:rPr>
      </w:pPr>
      <w:r>
        <w:rPr>
          <w:b/>
        </w:rPr>
        <w:t>Sollevamenti precisi</w:t>
      </w:r>
      <w:r w:rsidR="00A12877">
        <w:rPr>
          <w:b/>
        </w:rPr>
        <w:t xml:space="preserve"> con sistemi di assistenza intelligenti</w:t>
      </w:r>
    </w:p>
    <w:p w14:paraId="11446604" w14:textId="63437F00" w:rsidR="00CD10F3" w:rsidRDefault="009500AA" w:rsidP="00DC2DDE">
      <w:pPr>
        <w:pStyle w:val="Copytext11Pt"/>
      </w:pPr>
      <w:r>
        <w:t>Per la cupola la gru ha dovuto spostare pesanti componenti in acciaio e inserirli con precisione millimetrica. Il componente più pesante pesava 4,2</w:t>
      </w:r>
      <w:r w:rsidR="002938B4">
        <w:t> </w:t>
      </w:r>
      <w:r>
        <w:t xml:space="preserve">tonnellate ed era lungo circa </w:t>
      </w:r>
      <w:proofErr w:type="gramStart"/>
      <w:r>
        <w:t>49</w:t>
      </w:r>
      <w:r w:rsidR="002938B4">
        <w:t> </w:t>
      </w:r>
      <w:r>
        <w:t xml:space="preserve"> metri</w:t>
      </w:r>
      <w:proofErr w:type="gramEnd"/>
      <w:r>
        <w:t>. L</w:t>
      </w:r>
      <w:r w:rsidR="00B814FB">
        <w:t xml:space="preserve">a gru </w:t>
      </w:r>
      <w:proofErr w:type="spellStart"/>
      <w:r>
        <w:t>Liebherr</w:t>
      </w:r>
      <w:proofErr w:type="spellEnd"/>
      <w:r>
        <w:t xml:space="preserve">, con i suoi azionamenti </w:t>
      </w:r>
      <w:r w:rsidR="00576A4F">
        <w:t>sensibili</w:t>
      </w:r>
      <w:r>
        <w:t xml:space="preserve">, </w:t>
      </w:r>
      <w:r w:rsidR="00576A4F">
        <w:t>è riuscita</w:t>
      </w:r>
      <w:r>
        <w:t xml:space="preserve"> a gestire senza sforzo</w:t>
      </w:r>
      <w:r w:rsidR="00B814FB">
        <w:t xml:space="preserve"> questi sollevamenti</w:t>
      </w:r>
      <w:r>
        <w:t xml:space="preserve">. Se il gruista deve posizionare i carichi con precisione, può attivare la modalità di posizionamento preciso </w:t>
      </w:r>
      <w:proofErr w:type="spellStart"/>
      <w:r>
        <w:t>Micromove</w:t>
      </w:r>
      <w:proofErr w:type="spellEnd"/>
      <w:r>
        <w:t xml:space="preserve">. </w:t>
      </w:r>
      <w:proofErr w:type="spellStart"/>
      <w:r>
        <w:t>Micromove</w:t>
      </w:r>
      <w:proofErr w:type="spellEnd"/>
      <w:r>
        <w:t xml:space="preserve"> è uno dei numerosi sistemi di assistenza per la movimentazione sicura ed efficiente dei carichi.</w:t>
      </w:r>
      <w:r w:rsidR="00EA2485">
        <w:t xml:space="preserve"> Di fondamentale importanza è stato</w:t>
      </w:r>
      <w:r w:rsidR="005367D8">
        <w:t xml:space="preserve"> in questo caso</w:t>
      </w:r>
      <w:r w:rsidR="001010D9">
        <w:t xml:space="preserve"> che la gru</w:t>
      </w:r>
      <w:r w:rsidR="00B814FB">
        <w:t xml:space="preserve"> po</w:t>
      </w:r>
      <w:r w:rsidR="00EA2485">
        <w:t xml:space="preserve">tesse essere </w:t>
      </w:r>
      <w:r w:rsidR="00EA2485">
        <w:lastRenderedPageBreak/>
        <w:t xml:space="preserve">posizionata </w:t>
      </w:r>
      <w:r w:rsidR="001010D9">
        <w:t xml:space="preserve">su </w:t>
      </w:r>
      <w:r w:rsidR="00EA2485">
        <w:t>crociera</w:t>
      </w:r>
      <w:r w:rsidR="001010D9">
        <w:t xml:space="preserve">. I </w:t>
      </w:r>
      <w:proofErr w:type="spellStart"/>
      <w:r w:rsidR="001010D9">
        <w:t>tirafondi</w:t>
      </w:r>
      <w:proofErr w:type="spellEnd"/>
      <w:r w:rsidR="001010D9">
        <w:t xml:space="preserve"> </w:t>
      </w:r>
      <w:r w:rsidR="00EA2485">
        <w:t>annegati</w:t>
      </w:r>
      <w:r w:rsidR="001010D9">
        <w:t xml:space="preserve"> nel calcestruzzo non </w:t>
      </w:r>
      <w:r w:rsidR="00EA2485">
        <w:t>rappresentavano</w:t>
      </w:r>
      <w:r w:rsidR="001010D9">
        <w:t xml:space="preserve"> un'opzione percorribile perché le speciali sonde del terreno della sala tropicale rendevano impossibile un basamento per gru in calcestruzzo. Le sonde fanno parte del concetto di energia rigenerativa del nuovo edificio. Il riscaldamento è fornito dall'energia geotermica e grazie all'attivazione del nucleo in calcestruzzo, il calore può anche </w:t>
      </w:r>
      <w:r w:rsidR="00EA2485">
        <w:t>venir</w:t>
      </w:r>
      <w:r w:rsidR="001010D9">
        <w:t xml:space="preserve"> immagazzinato. L'elettricità per le pompe </w:t>
      </w:r>
      <w:r w:rsidR="00EA2485">
        <w:t>a</w:t>
      </w:r>
      <w:r w:rsidR="001010D9">
        <w:t xml:space="preserve"> terra e il trattamento dell'acqua è generata con il fotovoltaico. </w:t>
      </w:r>
    </w:p>
    <w:p w14:paraId="4BC45E11" w14:textId="7A2D3681" w:rsidR="00D93C29" w:rsidRPr="007C7C32" w:rsidRDefault="00A12877" w:rsidP="00D93C29">
      <w:pPr>
        <w:pStyle w:val="Teaser11Pt"/>
      </w:pPr>
      <w:r>
        <w:t xml:space="preserve">Consegna </w:t>
      </w:r>
      <w:r w:rsidR="00EA2485">
        <w:t>su</w:t>
      </w:r>
      <w:r>
        <w:t xml:space="preserve"> camion standard</w:t>
      </w:r>
    </w:p>
    <w:p w14:paraId="4FC2BDCC" w14:textId="2F427401" w:rsidR="00D93C29" w:rsidRDefault="00EA2485" w:rsidP="00D93C29">
      <w:pPr>
        <w:pStyle w:val="Copytext11Pt"/>
      </w:pPr>
      <w:r>
        <w:rPr>
          <w:noProof/>
        </w:rPr>
        <mc:AlternateContent>
          <mc:Choice Requires="aink">
            <w:drawing>
              <wp:anchor distT="0" distB="0" distL="114300" distR="114300" simplePos="0" relativeHeight="251669504" behindDoc="0" locked="0" layoutInCell="1" allowOverlap="1" wp14:anchorId="46B890DA" wp14:editId="68AC8952">
                <wp:simplePos x="0" y="0"/>
                <wp:positionH relativeFrom="column">
                  <wp:posOffset>5669795</wp:posOffset>
                </wp:positionH>
                <wp:positionV relativeFrom="paragraph">
                  <wp:posOffset>496360</wp:posOffset>
                </wp:positionV>
                <wp:extent cx="360" cy="360"/>
                <wp:effectExtent l="57150" t="38100" r="38100" b="57150"/>
                <wp:wrapNone/>
                <wp:docPr id="7" name="Input penna 7"/>
                <wp:cNvGraphicFramePr/>
                <a:graphic xmlns:a="http://schemas.openxmlformats.org/drawingml/2006/main">
                  <a:graphicData uri="http://schemas.microsoft.com/office/word/2010/wordprocessingInk">
                    <w14:contentPart bwMode="auto" r:id="rId10">
                      <w14:nvContentPartPr>
                        <w14:cNvContentPartPr/>
                      </w14:nvContentPartPr>
                      <w14:xfrm>
                        <a:off x="0" y="0"/>
                        <a:ext cx="360" cy="360"/>
                      </w14:xfrm>
                    </w14:contentPart>
                  </a:graphicData>
                </a:graphic>
              </wp:anchor>
            </w:drawing>
          </mc:Choice>
          <mc:Fallback>
            <w:drawing>
              <wp:anchor distT="0" distB="0" distL="114300" distR="114300" simplePos="0" relativeHeight="251669504" behindDoc="0" locked="0" layoutInCell="1" allowOverlap="1" wp14:anchorId="46B890DA" wp14:editId="68AC8952">
                <wp:simplePos x="0" y="0"/>
                <wp:positionH relativeFrom="column">
                  <wp:posOffset>5669795</wp:posOffset>
                </wp:positionH>
                <wp:positionV relativeFrom="paragraph">
                  <wp:posOffset>496360</wp:posOffset>
                </wp:positionV>
                <wp:extent cx="360" cy="360"/>
                <wp:effectExtent l="57150" t="38100" r="38100" b="57150"/>
                <wp:wrapNone/>
                <wp:docPr id="7" name="Input penna 7"/>
                <wp:cNvGraphicFramePr/>
                <a:graphic xmlns:a="http://schemas.openxmlformats.org/drawingml/2006/main">
                  <a:graphicData uri="http://schemas.openxmlformats.org/drawingml/2006/picture">
                    <pic:pic xmlns:pic="http://schemas.openxmlformats.org/drawingml/2006/picture">
                      <pic:nvPicPr>
                        <pic:cNvPr id="7" name="Input penna 7"/>
                        <pic:cNvPicPr/>
                      </pic:nvPicPr>
                      <pic:blipFill>
                        <a:blip r:embed="rId11"/>
                        <a:stretch>
                          <a:fillRect/>
                        </a:stretch>
                      </pic:blipFill>
                      <pic:spPr>
                        <a:xfrm>
                          <a:off x="0" y="0"/>
                          <a:ext cx="36000" cy="216000"/>
                        </a:xfrm>
                        <a:prstGeom prst="rect">
                          <a:avLst/>
                        </a:prstGeom>
                      </pic:spPr>
                    </pic:pic>
                  </a:graphicData>
                </a:graphic>
              </wp:anchor>
            </w:drawing>
          </mc:Fallback>
        </mc:AlternateContent>
      </w:r>
      <w:r>
        <w:rPr>
          <w:noProof/>
        </w:rPr>
        <mc:AlternateContent>
          <mc:Choice Requires="aink">
            <w:drawing>
              <wp:anchor distT="0" distB="0" distL="114300" distR="114300" simplePos="0" relativeHeight="251668480" behindDoc="0" locked="0" layoutInCell="1" allowOverlap="1" wp14:anchorId="7C6910B9" wp14:editId="651193E4">
                <wp:simplePos x="0" y="0"/>
                <wp:positionH relativeFrom="column">
                  <wp:posOffset>5488715</wp:posOffset>
                </wp:positionH>
                <wp:positionV relativeFrom="paragraph">
                  <wp:posOffset>534520</wp:posOffset>
                </wp:positionV>
                <wp:extent cx="360" cy="360"/>
                <wp:effectExtent l="57150" t="38100" r="38100" b="57150"/>
                <wp:wrapNone/>
                <wp:docPr id="3" name="Input penna 3"/>
                <wp:cNvGraphicFramePr/>
                <a:graphic xmlns:a="http://schemas.openxmlformats.org/drawingml/2006/main">
                  <a:graphicData uri="http://schemas.microsoft.com/office/word/2010/wordprocessingInk">
                    <w14:contentPart bwMode="auto" r:id="rId12">
                      <w14:nvContentPartPr>
                        <w14:cNvContentPartPr/>
                      </w14:nvContentPartPr>
                      <w14:xfrm>
                        <a:off x="0" y="0"/>
                        <a:ext cx="360" cy="360"/>
                      </w14:xfrm>
                    </w14:contentPart>
                  </a:graphicData>
                </a:graphic>
              </wp:anchor>
            </w:drawing>
          </mc:Choice>
          <mc:Fallback>
            <w:drawing>
              <wp:anchor distT="0" distB="0" distL="114300" distR="114300" simplePos="0" relativeHeight="251668480" behindDoc="0" locked="0" layoutInCell="1" allowOverlap="1" wp14:anchorId="7C6910B9" wp14:editId="651193E4">
                <wp:simplePos x="0" y="0"/>
                <wp:positionH relativeFrom="column">
                  <wp:posOffset>5488715</wp:posOffset>
                </wp:positionH>
                <wp:positionV relativeFrom="paragraph">
                  <wp:posOffset>534520</wp:posOffset>
                </wp:positionV>
                <wp:extent cx="360" cy="360"/>
                <wp:effectExtent l="57150" t="38100" r="38100" b="57150"/>
                <wp:wrapNone/>
                <wp:docPr id="3" name="Input penna 3"/>
                <wp:cNvGraphicFramePr/>
                <a:graphic xmlns:a="http://schemas.openxmlformats.org/drawingml/2006/main">
                  <a:graphicData uri="http://schemas.openxmlformats.org/drawingml/2006/picture">
                    <pic:pic xmlns:pic="http://schemas.openxmlformats.org/drawingml/2006/picture">
                      <pic:nvPicPr>
                        <pic:cNvPr id="3" name="Input penna 3"/>
                        <pic:cNvPicPr/>
                      </pic:nvPicPr>
                      <pic:blipFill>
                        <a:blip r:embed="rId11"/>
                        <a:stretch>
                          <a:fillRect/>
                        </a:stretch>
                      </pic:blipFill>
                      <pic:spPr>
                        <a:xfrm>
                          <a:off x="0" y="0"/>
                          <a:ext cx="36000" cy="216000"/>
                        </a:xfrm>
                        <a:prstGeom prst="rect">
                          <a:avLst/>
                        </a:prstGeom>
                      </pic:spPr>
                    </pic:pic>
                  </a:graphicData>
                </a:graphic>
              </wp:anchor>
            </w:drawing>
          </mc:Fallback>
        </mc:AlternateContent>
      </w:r>
      <w:r w:rsidR="00CD10F3">
        <w:t>La sostenibilità ha caratterizzato anche la costruzione di un edificio residenziale e commerciale nel centro di Oldenburg. Su un terreno di circa 2.700</w:t>
      </w:r>
      <w:r w:rsidR="002938B4">
        <w:t> </w:t>
      </w:r>
      <w:r w:rsidR="00CD10F3">
        <w:t>metri</w:t>
      </w:r>
      <w:r w:rsidR="002938B4">
        <w:t> </w:t>
      </w:r>
      <w:r w:rsidR="00CD10F3">
        <w:t xml:space="preserve">quadrati sono stati costruiti più di 120 appartamenti con spazi per la vendita al dettaglio e per la ristorazione, </w:t>
      </w:r>
      <w:r w:rsidR="00CD10F3" w:rsidRPr="00FE5732">
        <w:t>secondo lo standard</w:t>
      </w:r>
      <w:r w:rsidR="00FE5732" w:rsidRPr="00FE5732">
        <w:t xml:space="preserve"> tedesco </w:t>
      </w:r>
      <w:r w:rsidR="004F037A">
        <w:t xml:space="preserve">di efficienza energetica </w:t>
      </w:r>
      <w:r w:rsidR="00FE5732" w:rsidRPr="00FE5732">
        <w:t>“</w:t>
      </w:r>
      <w:proofErr w:type="spellStart"/>
      <w:r w:rsidR="00FE5732" w:rsidRPr="00FE5732">
        <w:t>KfW</w:t>
      </w:r>
      <w:proofErr w:type="spellEnd"/>
      <w:r w:rsidR="00FE5732" w:rsidRPr="00FE5732">
        <w:t xml:space="preserve"> </w:t>
      </w:r>
      <w:proofErr w:type="spellStart"/>
      <w:r w:rsidR="00FE5732" w:rsidRPr="00FE5732">
        <w:t>Effizi</w:t>
      </w:r>
      <w:r w:rsidR="00FE5732">
        <w:t>e</w:t>
      </w:r>
      <w:r w:rsidR="00FE5732" w:rsidRPr="00FE5732">
        <w:t>nthaus</w:t>
      </w:r>
      <w:proofErr w:type="spellEnd"/>
      <w:r w:rsidR="00FE5732" w:rsidRPr="00FE5732">
        <w:t xml:space="preserve"> </w:t>
      </w:r>
      <w:r w:rsidR="00AB010F" w:rsidRPr="00FE5732">
        <w:t>55</w:t>
      </w:r>
      <w:r w:rsidR="00AB010F">
        <w:t>”</w:t>
      </w:r>
      <w:r w:rsidR="00CD10F3">
        <w:t xml:space="preserve">. Una </w:t>
      </w:r>
      <w:r w:rsidR="00AB010F">
        <w:t xml:space="preserve">gru </w:t>
      </w:r>
      <w:proofErr w:type="spellStart"/>
      <w:r w:rsidR="00AB010F">
        <w:t>Liebherr</w:t>
      </w:r>
      <w:proofErr w:type="spellEnd"/>
      <w:r w:rsidR="00AB010F">
        <w:t xml:space="preserve"> </w:t>
      </w:r>
      <w:r w:rsidR="00CD10F3">
        <w:t>172</w:t>
      </w:r>
      <w:r w:rsidR="002938B4">
        <w:t> </w:t>
      </w:r>
      <w:r w:rsidR="00CD10F3">
        <w:t>EC-B</w:t>
      </w:r>
      <w:r w:rsidR="002938B4">
        <w:t> </w:t>
      </w:r>
      <w:r w:rsidR="00CD10F3">
        <w:t>8 con un</w:t>
      </w:r>
      <w:r w:rsidR="00AB010F">
        <w:t xml:space="preserve">’altezza </w:t>
      </w:r>
      <w:r w:rsidR="00CD10F3">
        <w:t>gancio di 39</w:t>
      </w:r>
      <w:r w:rsidR="002938B4">
        <w:t> </w:t>
      </w:r>
      <w:r w:rsidR="00CD10F3">
        <w:t>metri</w:t>
      </w:r>
      <w:r w:rsidR="00AB010F">
        <w:t xml:space="preserve"> </w:t>
      </w:r>
      <w:r w:rsidR="00CD10F3">
        <w:t>e 45</w:t>
      </w:r>
      <w:r w:rsidR="002938B4">
        <w:t> </w:t>
      </w:r>
      <w:r w:rsidR="00CD10F3">
        <w:t>metri di sbraccio è stata utilizzata per i lavori strutturali da aprile 2022 a gennaio 2023. Anche una</w:t>
      </w:r>
      <w:r w:rsidR="00AB010F">
        <w:t xml:space="preserve"> gru </w:t>
      </w:r>
      <w:proofErr w:type="spellStart"/>
      <w:r w:rsidR="00AB010F">
        <w:t>Liebherr</w:t>
      </w:r>
      <w:proofErr w:type="spellEnd"/>
      <w:r w:rsidR="00CD10F3">
        <w:t xml:space="preserve"> 125</w:t>
      </w:r>
      <w:r w:rsidR="002938B4">
        <w:t> </w:t>
      </w:r>
      <w:r w:rsidR="00CD10F3">
        <w:t>EC-B</w:t>
      </w:r>
      <w:r w:rsidR="002938B4">
        <w:t> </w:t>
      </w:r>
      <w:r w:rsidR="00CD10F3">
        <w:t>6 ha fornito il proprio supporto con un'altezza gancio di 24</w:t>
      </w:r>
      <w:r w:rsidR="002938B4">
        <w:t> </w:t>
      </w:r>
      <w:r w:rsidR="00CD10F3">
        <w:t xml:space="preserve">metri </w:t>
      </w:r>
      <w:r w:rsidR="00AB010F">
        <w:t>libera</w:t>
      </w:r>
      <w:r w:rsidR="00CD10F3">
        <w:t xml:space="preserve"> e 30</w:t>
      </w:r>
      <w:r w:rsidR="0031142B">
        <w:t> </w:t>
      </w:r>
      <w:r w:rsidR="00CD10F3">
        <w:t xml:space="preserve">metri di sbraccio. I basamenti di entrambe le gru sono stati realizzati su </w:t>
      </w:r>
      <w:proofErr w:type="spellStart"/>
      <w:r w:rsidR="00CD10F3">
        <w:t>tirafondi</w:t>
      </w:r>
      <w:proofErr w:type="spellEnd"/>
      <w:r w:rsidR="00CD10F3">
        <w:t xml:space="preserve"> </w:t>
      </w:r>
      <w:r w:rsidR="00AB010F">
        <w:t>viste le</w:t>
      </w:r>
      <w:r w:rsidR="00CD10F3">
        <w:t xml:space="preserve"> condizioni anguste del cantiere. </w:t>
      </w:r>
    </w:p>
    <w:p w14:paraId="28E503BD" w14:textId="7A07EF70" w:rsidR="00FB6C21" w:rsidRDefault="00EA2485" w:rsidP="00D93C29">
      <w:pPr>
        <w:pStyle w:val="Copytext11Pt"/>
      </w:pPr>
      <w:r>
        <w:rPr>
          <w:noProof/>
        </w:rPr>
        <mc:AlternateContent>
          <mc:Choice Requires="aink">
            <w:drawing>
              <wp:anchor distT="0" distB="0" distL="114300" distR="114300" simplePos="0" relativeHeight="251676672" behindDoc="0" locked="0" layoutInCell="1" allowOverlap="1" wp14:anchorId="4FB1A216" wp14:editId="2ADB7117">
                <wp:simplePos x="0" y="0"/>
                <wp:positionH relativeFrom="column">
                  <wp:posOffset>4069080</wp:posOffset>
                </wp:positionH>
                <wp:positionV relativeFrom="paragraph">
                  <wp:posOffset>800735</wp:posOffset>
                </wp:positionV>
                <wp:extent cx="19410" cy="19410"/>
                <wp:effectExtent l="57150" t="38100" r="38100" b="57150"/>
                <wp:wrapNone/>
                <wp:docPr id="15" name="Input penna 15"/>
                <wp:cNvGraphicFramePr/>
                <a:graphic xmlns:a="http://schemas.openxmlformats.org/drawingml/2006/main">
                  <a:graphicData uri="http://schemas.microsoft.com/office/word/2010/wordprocessingInk">
                    <w14:contentPart bwMode="auto" r:id="rId13">
                      <w14:nvContentPartPr>
                        <w14:cNvContentPartPr/>
                      </w14:nvContentPartPr>
                      <w14:xfrm>
                        <a:off x="0" y="0"/>
                        <a:ext cx="19410" cy="19410"/>
                      </w14:xfrm>
                    </w14:contentPart>
                  </a:graphicData>
                </a:graphic>
              </wp:anchor>
            </w:drawing>
          </mc:Choice>
          <mc:Fallback>
            <w:drawing>
              <wp:anchor distT="0" distB="0" distL="114300" distR="114300" simplePos="0" relativeHeight="251676672" behindDoc="0" locked="0" layoutInCell="1" allowOverlap="1" wp14:anchorId="4FB1A216" wp14:editId="2ADB7117">
                <wp:simplePos x="0" y="0"/>
                <wp:positionH relativeFrom="column">
                  <wp:posOffset>4069080</wp:posOffset>
                </wp:positionH>
                <wp:positionV relativeFrom="paragraph">
                  <wp:posOffset>800735</wp:posOffset>
                </wp:positionV>
                <wp:extent cx="19410" cy="19410"/>
                <wp:effectExtent l="57150" t="38100" r="38100" b="57150"/>
                <wp:wrapNone/>
                <wp:docPr id="15" name="Input penna 15"/>
                <wp:cNvGraphicFramePr/>
                <a:graphic xmlns:a="http://schemas.openxmlformats.org/drawingml/2006/main">
                  <a:graphicData uri="http://schemas.openxmlformats.org/drawingml/2006/picture">
                    <pic:pic xmlns:pic="http://schemas.openxmlformats.org/drawingml/2006/picture">
                      <pic:nvPicPr>
                        <pic:cNvPr id="15" name="Input penna 15"/>
                        <pic:cNvPicPr/>
                      </pic:nvPicPr>
                      <pic:blipFill>
                        <a:blip r:embed="rId14"/>
                        <a:stretch>
                          <a:fillRect/>
                        </a:stretch>
                      </pic:blipFill>
                      <pic:spPr>
                        <a:xfrm>
                          <a:off x="0" y="0"/>
                          <a:ext cx="54995" cy="234717"/>
                        </a:xfrm>
                        <a:prstGeom prst="rect">
                          <a:avLst/>
                        </a:prstGeom>
                      </pic:spPr>
                    </pic:pic>
                  </a:graphicData>
                </a:graphic>
              </wp:anchor>
            </w:drawing>
          </mc:Fallback>
        </mc:AlternateContent>
      </w:r>
      <w:r w:rsidR="00461004">
        <w:t xml:space="preserve">La logistica ha rappresentato una sfida particolare perché il cantiere si trovava in una zona pedonale e le strade di accesso erano strette. Di conseguenza le gru dovevano raggiungere il luogo di impiego </w:t>
      </w:r>
      <w:r w:rsidR="00AB010F">
        <w:t>su un</w:t>
      </w:r>
      <w:r w:rsidR="00461004">
        <w:t xml:space="preserve"> minor numero possibile di camion. </w:t>
      </w:r>
      <w:r w:rsidR="00AB010F">
        <w:t>A tale riguardo,</w:t>
      </w:r>
      <w:r w:rsidR="00461004">
        <w:t xml:space="preserve"> la serie EC-B, con il suo concetto ottimizzato per il trasporto, ha dimostrato la sua forza. Tutte </w:t>
      </w:r>
      <w:r w:rsidR="00AB010F">
        <w:t>i componenti</w:t>
      </w:r>
      <w:r w:rsidR="00461004">
        <w:t xml:space="preserve"> della gru possono essere trasportat</w:t>
      </w:r>
      <w:r w:rsidR="00AB010F">
        <w:t>i</w:t>
      </w:r>
      <w:r w:rsidR="00461004">
        <w:t xml:space="preserve"> su camion standard. </w:t>
      </w:r>
      <w:r w:rsidR="00E2770A">
        <w:t>Inoltre,</w:t>
      </w:r>
      <w:r w:rsidR="00461004">
        <w:t xml:space="preserve"> le sezioni del braccio hanno dimensioni esterne ridotte e possono quindi essere </w:t>
      </w:r>
      <w:r w:rsidR="00AB010F">
        <w:t>i</w:t>
      </w:r>
      <w:r w:rsidR="00E2770A">
        <w:t>mpilate</w:t>
      </w:r>
      <w:r w:rsidR="00461004">
        <w:t xml:space="preserve"> in modo intelligente l'una dentro l'altra per risparmiare sulle unità di trasporto. </w:t>
      </w:r>
    </w:p>
    <w:p w14:paraId="52C912A5" w14:textId="558E2A34" w:rsidR="004302DA" w:rsidRPr="00585884" w:rsidRDefault="00A12877" w:rsidP="005421F3">
      <w:pPr>
        <w:pStyle w:val="Teaser11Pt"/>
      </w:pPr>
      <w:r>
        <w:t xml:space="preserve">Testa compatta e </w:t>
      </w:r>
      <w:r w:rsidR="00AB010F">
        <w:t>collegamenti rapidi</w:t>
      </w:r>
    </w:p>
    <w:p w14:paraId="6378CCAD" w14:textId="7FA92FDE" w:rsidR="009500AA" w:rsidRPr="009500AA" w:rsidRDefault="007C7C32" w:rsidP="009500AA">
      <w:pPr>
        <w:pStyle w:val="Copytext11Pt"/>
      </w:pPr>
      <w:r>
        <w:t xml:space="preserve">Un’altra </w:t>
      </w:r>
      <w:proofErr w:type="spellStart"/>
      <w:r w:rsidR="00AB010F">
        <w:t>Liebherr</w:t>
      </w:r>
      <w:proofErr w:type="spellEnd"/>
      <w:r w:rsidR="00AB010F">
        <w:t xml:space="preserve"> </w:t>
      </w:r>
      <w:r>
        <w:t>172</w:t>
      </w:r>
      <w:r w:rsidR="002938B4">
        <w:t> </w:t>
      </w:r>
      <w:r>
        <w:t>EC-B</w:t>
      </w:r>
      <w:r w:rsidR="002938B4">
        <w:t> </w:t>
      </w:r>
      <w:r>
        <w:t xml:space="preserve">8 sta contribuendo alla costruzione di un edificio per uffici con asilo </w:t>
      </w:r>
      <w:r w:rsidR="00AB010F">
        <w:t>a tempo pieno</w:t>
      </w:r>
      <w:r>
        <w:t xml:space="preserve"> e parcheggio sotterraneo nel quartiere </w:t>
      </w:r>
      <w:proofErr w:type="spellStart"/>
      <w:r>
        <w:t>Überseestadt</w:t>
      </w:r>
      <w:proofErr w:type="spellEnd"/>
      <w:r>
        <w:t xml:space="preserve"> di Brema. Il nuovo edificio fa parte di un progetto di sviluppo del quartiere lungo il Weser </w:t>
      </w:r>
      <w:r w:rsidR="0067325D">
        <w:t>ad uso abitativo</w:t>
      </w:r>
      <w:r>
        <w:t>,</w:t>
      </w:r>
      <w:r w:rsidR="0067325D">
        <w:t xml:space="preserve"> </w:t>
      </w:r>
      <w:r>
        <w:t xml:space="preserve">lavoro, istruzione e tempo libero. Una </w:t>
      </w:r>
      <w:r w:rsidR="00CC468C">
        <w:t>autogrù</w:t>
      </w:r>
      <w:r>
        <w:t xml:space="preserve"> </w:t>
      </w:r>
      <w:proofErr w:type="spellStart"/>
      <w:r>
        <w:t>Liebherr</w:t>
      </w:r>
      <w:proofErr w:type="spellEnd"/>
      <w:r>
        <w:t xml:space="preserve"> LTM</w:t>
      </w:r>
      <w:r w:rsidR="002938B4">
        <w:t> </w:t>
      </w:r>
      <w:r>
        <w:t xml:space="preserve">1120 ha </w:t>
      </w:r>
      <w:r w:rsidR="0067325D">
        <w:t>montato</w:t>
      </w:r>
      <w:r>
        <w:t xml:space="preserve"> la gru </w:t>
      </w:r>
      <w:proofErr w:type="spellStart"/>
      <w:r>
        <w:t>Flat</w:t>
      </w:r>
      <w:proofErr w:type="spellEnd"/>
      <w:r>
        <w:t>-Top con un</w:t>
      </w:r>
      <w:r w:rsidR="00EC1603">
        <w:t>’</w:t>
      </w:r>
      <w:r w:rsidR="00F454A5">
        <w:t>altezza</w:t>
      </w:r>
      <w:r>
        <w:t xml:space="preserve"> gancio di 38</w:t>
      </w:r>
      <w:r w:rsidR="002938B4">
        <w:t> </w:t>
      </w:r>
      <w:r>
        <w:t>metri di altezza da terra e uno sbraccio di 45</w:t>
      </w:r>
      <w:r w:rsidR="002938B4">
        <w:t> </w:t>
      </w:r>
      <w:r>
        <w:t xml:space="preserve">metri alla fine di settembre 2022. Le gru della serie EC-B possono essere montate e smontate in modo efficiente grazie alla testa compatta </w:t>
      </w:r>
      <w:r w:rsidR="0067325D">
        <w:t>e ai collegamenti rapidi</w:t>
      </w:r>
      <w:r>
        <w:t xml:space="preserve">. La </w:t>
      </w:r>
      <w:r w:rsidR="0067325D">
        <w:t xml:space="preserve">gru </w:t>
      </w:r>
      <w:r>
        <w:t>172</w:t>
      </w:r>
      <w:r w:rsidR="0031142B">
        <w:t> </w:t>
      </w:r>
      <w:r>
        <w:t>EC-B</w:t>
      </w:r>
      <w:r w:rsidR="002938B4">
        <w:t> </w:t>
      </w:r>
      <w:r>
        <w:t xml:space="preserve">8 contribuisce all'installazione di elementi di facciata prefabbricati prodotti localmente e ad altri lavori di costruzione di edifici.  </w:t>
      </w:r>
    </w:p>
    <w:p w14:paraId="4AC13463" w14:textId="56BC9235" w:rsidR="005421F3" w:rsidRDefault="00585884" w:rsidP="006435AF">
      <w:pPr>
        <w:pStyle w:val="Copytext11Pt"/>
      </w:pPr>
      <w:r>
        <w:t xml:space="preserve">Anche </w:t>
      </w:r>
      <w:r w:rsidR="0067325D">
        <w:t xml:space="preserve">un servizio </w:t>
      </w:r>
      <w:r>
        <w:t xml:space="preserve">assistenza ottimale è fondamentale per l'affidabilità delle gru. </w:t>
      </w:r>
      <w:proofErr w:type="spellStart"/>
      <w:r>
        <w:t>Liebherr</w:t>
      </w:r>
      <w:proofErr w:type="spellEnd"/>
      <w:r>
        <w:t xml:space="preserve"> offre un servizio di assistenza in loco con partner come </w:t>
      </w:r>
      <w:r w:rsidR="0067325D">
        <w:t>“</w:t>
      </w:r>
      <w:proofErr w:type="spellStart"/>
      <w:r>
        <w:t>Hüffermann</w:t>
      </w:r>
      <w:proofErr w:type="spellEnd"/>
      <w:r>
        <w:t xml:space="preserve"> </w:t>
      </w:r>
      <w:proofErr w:type="spellStart"/>
      <w:r>
        <w:t>Krandienst</w:t>
      </w:r>
      <w:proofErr w:type="spellEnd"/>
      <w:r w:rsidR="0067325D">
        <w:t>”</w:t>
      </w:r>
      <w:r>
        <w:t>, abbinato a una logistica decentralizzata per tempi di risposta rapidi. Il progetto di costruzione dell'</w:t>
      </w:r>
      <w:proofErr w:type="spellStart"/>
      <w:r>
        <w:t>Allwetterzoo</w:t>
      </w:r>
      <w:proofErr w:type="spellEnd"/>
      <w:r>
        <w:t xml:space="preserve"> di Münster ha dimostrato quanto ciò costituisca un vantaggio per i clienti. "L’assistenza è stata ottima. I montatori sono venuti ad aiutarci il giorno stesso", ha dichiarato il direttore dei lavori </w:t>
      </w:r>
      <w:proofErr w:type="spellStart"/>
      <w:r>
        <w:t>Tjark</w:t>
      </w:r>
      <w:proofErr w:type="spellEnd"/>
      <w:r>
        <w:t xml:space="preserve"> </w:t>
      </w:r>
      <w:proofErr w:type="spellStart"/>
      <w:r>
        <w:t>Bethke</w:t>
      </w:r>
      <w:proofErr w:type="spellEnd"/>
      <w:r>
        <w:t xml:space="preserve">. Dalla scelta della gru adatta all’assistenza completa: le gru a torre </w:t>
      </w:r>
      <w:proofErr w:type="spellStart"/>
      <w:r>
        <w:t>Liebherr</w:t>
      </w:r>
      <w:proofErr w:type="spellEnd"/>
      <w:r>
        <w:t xml:space="preserve"> e </w:t>
      </w:r>
      <w:r w:rsidR="0067325D">
        <w:t>“</w:t>
      </w:r>
      <w:proofErr w:type="spellStart"/>
      <w:r>
        <w:t>Hüffermann</w:t>
      </w:r>
      <w:proofErr w:type="spellEnd"/>
      <w:r>
        <w:t xml:space="preserve"> </w:t>
      </w:r>
      <w:proofErr w:type="spellStart"/>
      <w:r>
        <w:t>Krandienst</w:t>
      </w:r>
      <w:proofErr w:type="spellEnd"/>
      <w:r w:rsidR="0067325D">
        <w:t>”</w:t>
      </w:r>
      <w:r>
        <w:t xml:space="preserve"> collaborano strettamente per il successo dei loro clienti. </w:t>
      </w:r>
    </w:p>
    <w:p w14:paraId="4951D7FD" w14:textId="77777777" w:rsidR="0067325D" w:rsidRDefault="0067325D" w:rsidP="00722299">
      <w:pPr>
        <w:pStyle w:val="Copyhead11Pt"/>
      </w:pPr>
    </w:p>
    <w:p w14:paraId="20DD413F" w14:textId="51DDE974" w:rsidR="00722299" w:rsidRPr="00AC1629" w:rsidRDefault="00722299" w:rsidP="00722299">
      <w:pPr>
        <w:pStyle w:val="Copyhead11Pt"/>
      </w:pPr>
      <w:r>
        <w:lastRenderedPageBreak/>
        <w:t>Informazioni su</w:t>
      </w:r>
      <w:r w:rsidR="0067325D">
        <w:t>lla ditta</w:t>
      </w:r>
      <w:r>
        <w:t xml:space="preserve"> </w:t>
      </w:r>
      <w:proofErr w:type="spellStart"/>
      <w:r>
        <w:t>Hüffermann</w:t>
      </w:r>
      <w:proofErr w:type="spellEnd"/>
      <w:r>
        <w:t xml:space="preserve"> </w:t>
      </w:r>
    </w:p>
    <w:p w14:paraId="3BBC26B3" w14:textId="24E50665" w:rsidR="0084400C" w:rsidRPr="00915FFE" w:rsidRDefault="00722299" w:rsidP="00722299">
      <w:pPr>
        <w:pStyle w:val="Copytext11Pt"/>
        <w:rPr>
          <w:color w:val="000000" w:themeColor="text1"/>
        </w:rPr>
      </w:pPr>
      <w:r>
        <w:t xml:space="preserve">In qualità di fornitore completo nel campo delle gru e della logistica dei carichi pesanti, </w:t>
      </w:r>
      <w:proofErr w:type="spellStart"/>
      <w:r>
        <w:t>Hüffermann</w:t>
      </w:r>
      <w:proofErr w:type="spellEnd"/>
      <w:r>
        <w:t xml:space="preserve"> offre in tutta la Germania anche moderne gru </w:t>
      </w:r>
      <w:proofErr w:type="spellStart"/>
      <w:r>
        <w:t>Liebherr</w:t>
      </w:r>
      <w:proofErr w:type="spellEnd"/>
      <w:r>
        <w:t xml:space="preserve"> a rotazione </w:t>
      </w:r>
      <w:r w:rsidR="0067325D">
        <w:t xml:space="preserve">alta e </w:t>
      </w:r>
      <w:proofErr w:type="spellStart"/>
      <w:r w:rsidR="0067325D">
        <w:t>automontanti</w:t>
      </w:r>
      <w:proofErr w:type="spellEnd"/>
      <w:r>
        <w:t xml:space="preserve">, comprese le gru </w:t>
      </w:r>
      <w:proofErr w:type="spellStart"/>
      <w:r>
        <w:t>Flat</w:t>
      </w:r>
      <w:proofErr w:type="spellEnd"/>
      <w:r>
        <w:t xml:space="preserve">-Top EC-B senza </w:t>
      </w:r>
      <w:r w:rsidR="006141AC">
        <w:t>cuspide</w:t>
      </w:r>
      <w:r>
        <w:t xml:space="preserve"> e in versione </w:t>
      </w:r>
      <w:r w:rsidR="0067325D">
        <w:t>“</w:t>
      </w:r>
      <w:r>
        <w:t>Fibre</w:t>
      </w:r>
      <w:r w:rsidR="0067325D">
        <w:t>”</w:t>
      </w:r>
      <w:r>
        <w:t xml:space="preserve"> per grandi cantieri nelle classi di potenza da 125</w:t>
      </w:r>
      <w:r w:rsidR="0031142B">
        <w:t> </w:t>
      </w:r>
      <w:r>
        <w:t>tonnellate metriche (125</w:t>
      </w:r>
      <w:r w:rsidR="002938B4">
        <w:t> </w:t>
      </w:r>
      <w:r>
        <w:t>EC</w:t>
      </w:r>
      <w:r>
        <w:noBreakHyphen/>
        <w:t>B</w:t>
      </w:r>
      <w:r w:rsidR="002938B4">
        <w:t> </w:t>
      </w:r>
      <w:r>
        <w:t>6) fino a 520</w:t>
      </w:r>
      <w:r w:rsidR="002938B4">
        <w:t> </w:t>
      </w:r>
      <w:r>
        <w:t>tonnellate metriche (520</w:t>
      </w:r>
      <w:r w:rsidR="002938B4">
        <w:t> </w:t>
      </w:r>
      <w:r>
        <w:t>EC-B</w:t>
      </w:r>
      <w:r w:rsidR="002938B4">
        <w:t> </w:t>
      </w:r>
      <w:r>
        <w:t>20</w:t>
      </w:r>
      <w:r w:rsidR="002938B4">
        <w:t> </w:t>
      </w:r>
      <w:r>
        <w:t xml:space="preserve">Fibre). Oltre al noleggio, al trasporto e al montaggio delle gru, </w:t>
      </w:r>
      <w:proofErr w:type="spellStart"/>
      <w:r>
        <w:t>Hüffermann</w:t>
      </w:r>
      <w:proofErr w:type="spellEnd"/>
      <w:r>
        <w:t xml:space="preserve"> offre anche </w:t>
      </w:r>
      <w:r w:rsidR="0067325D">
        <w:t>assistenza</w:t>
      </w:r>
      <w:r>
        <w:t xml:space="preserve"> e ricambi per le gru a torre.</w:t>
      </w:r>
      <w:r w:rsidR="0031142B">
        <w:t xml:space="preserve"> </w:t>
      </w:r>
      <w:r>
        <w:rPr>
          <w:color w:val="000000" w:themeColor="text1"/>
        </w:rPr>
        <w:t xml:space="preserve">Il Gruppo </w:t>
      </w:r>
      <w:proofErr w:type="spellStart"/>
      <w:r>
        <w:rPr>
          <w:color w:val="000000" w:themeColor="text1"/>
        </w:rPr>
        <w:t>Hüffermann</w:t>
      </w:r>
      <w:proofErr w:type="spellEnd"/>
      <w:r>
        <w:rPr>
          <w:color w:val="000000" w:themeColor="text1"/>
        </w:rPr>
        <w:t xml:space="preserve"> si è </w:t>
      </w:r>
      <w:r w:rsidR="00451963">
        <w:rPr>
          <w:color w:val="000000" w:themeColor="text1"/>
        </w:rPr>
        <w:t>affermato</w:t>
      </w:r>
      <w:r>
        <w:rPr>
          <w:color w:val="000000" w:themeColor="text1"/>
        </w:rPr>
        <w:t xml:space="preserve">, soprattutto negli ultimi anni, attraverso l'acquisizione di nuove tecnologie e attrezzature tecnicamente all'avanguardia, in modo da poter offrire soluzioni speciali nei settori delle gru, dei carichi pesanti e dell'ingegneria "da un'unica fonte". Il gruppo comprende </w:t>
      </w:r>
      <w:proofErr w:type="spellStart"/>
      <w:r>
        <w:rPr>
          <w:color w:val="000000" w:themeColor="text1"/>
        </w:rPr>
        <w:t>Hüffermann</w:t>
      </w:r>
      <w:proofErr w:type="spellEnd"/>
      <w:r>
        <w:rPr>
          <w:color w:val="000000" w:themeColor="text1"/>
        </w:rPr>
        <w:t xml:space="preserve"> </w:t>
      </w:r>
      <w:proofErr w:type="spellStart"/>
      <w:r>
        <w:rPr>
          <w:color w:val="000000" w:themeColor="text1"/>
        </w:rPr>
        <w:t>Krandienst</w:t>
      </w:r>
      <w:proofErr w:type="spellEnd"/>
      <w:r>
        <w:rPr>
          <w:color w:val="000000" w:themeColor="text1"/>
        </w:rPr>
        <w:t xml:space="preserve">, </w:t>
      </w:r>
      <w:proofErr w:type="spellStart"/>
      <w:r>
        <w:rPr>
          <w:color w:val="000000" w:themeColor="text1"/>
        </w:rPr>
        <w:t>Eisele</w:t>
      </w:r>
      <w:proofErr w:type="spellEnd"/>
      <w:r>
        <w:rPr>
          <w:color w:val="000000" w:themeColor="text1"/>
        </w:rPr>
        <w:t xml:space="preserve"> AG - </w:t>
      </w:r>
      <w:proofErr w:type="spellStart"/>
      <w:r>
        <w:rPr>
          <w:color w:val="000000" w:themeColor="text1"/>
        </w:rPr>
        <w:t>Crane</w:t>
      </w:r>
      <w:proofErr w:type="spellEnd"/>
      <w:r>
        <w:rPr>
          <w:color w:val="000000" w:themeColor="text1"/>
        </w:rPr>
        <w:t xml:space="preserve"> &amp; Engineering Group, </w:t>
      </w:r>
      <w:proofErr w:type="spellStart"/>
      <w:r>
        <w:rPr>
          <w:color w:val="000000" w:themeColor="text1"/>
        </w:rPr>
        <w:t>Autodienst</w:t>
      </w:r>
      <w:proofErr w:type="spellEnd"/>
      <w:r>
        <w:rPr>
          <w:color w:val="000000" w:themeColor="text1"/>
        </w:rPr>
        <w:t xml:space="preserve"> West </w:t>
      </w:r>
      <w:proofErr w:type="spellStart"/>
      <w:r>
        <w:rPr>
          <w:color w:val="000000" w:themeColor="text1"/>
        </w:rPr>
        <w:t>Ganske</w:t>
      </w:r>
      <w:proofErr w:type="spellEnd"/>
      <w:r>
        <w:rPr>
          <w:color w:val="000000" w:themeColor="text1"/>
        </w:rPr>
        <w:t xml:space="preserve"> GmbH, il gruppo </w:t>
      </w:r>
      <w:proofErr w:type="spellStart"/>
      <w:r>
        <w:rPr>
          <w:color w:val="000000" w:themeColor="text1"/>
        </w:rPr>
        <w:t>Thömen</w:t>
      </w:r>
      <w:proofErr w:type="spellEnd"/>
      <w:r>
        <w:rPr>
          <w:color w:val="000000" w:themeColor="text1"/>
        </w:rPr>
        <w:t xml:space="preserve"> e </w:t>
      </w:r>
      <w:proofErr w:type="spellStart"/>
      <w:r>
        <w:rPr>
          <w:color w:val="000000" w:themeColor="text1"/>
        </w:rPr>
        <w:t>Velsycon</w:t>
      </w:r>
      <w:proofErr w:type="spellEnd"/>
      <w:r>
        <w:rPr>
          <w:color w:val="000000" w:themeColor="text1"/>
        </w:rPr>
        <w:t xml:space="preserve"> GmbH.</w:t>
      </w:r>
    </w:p>
    <w:p w14:paraId="3E92DA35" w14:textId="77777777" w:rsidR="009A556C" w:rsidRPr="00334CD9" w:rsidRDefault="009A556C" w:rsidP="009A556C">
      <w:pPr>
        <w:pStyle w:val="BoilerplateCopyhead9Pt"/>
      </w:pPr>
      <w:r w:rsidRPr="00334CD9">
        <w:t xml:space="preserve">Informazioni sulla divisione gru a torre di </w:t>
      </w:r>
      <w:proofErr w:type="spellStart"/>
      <w:r w:rsidRPr="00334CD9">
        <w:t>Liebherr</w:t>
      </w:r>
      <w:proofErr w:type="spellEnd"/>
    </w:p>
    <w:p w14:paraId="22CA0629" w14:textId="77777777" w:rsidR="009A556C" w:rsidRPr="00334CD9" w:rsidRDefault="009A556C" w:rsidP="009A556C">
      <w:pPr>
        <w:pStyle w:val="BoilerplateCopytext9Pt"/>
      </w:pPr>
      <w:r w:rsidRPr="00334CD9">
        <w:t xml:space="preserve">Oltre settant'anni di esperienza fanno di </w:t>
      </w:r>
      <w:proofErr w:type="spellStart"/>
      <w:r w:rsidRPr="00334CD9">
        <w:t>Liebherr</w:t>
      </w:r>
      <w:proofErr w:type="spellEnd"/>
      <w:r w:rsidRPr="00334CD9">
        <w:t xml:space="preserve"> uno specialista riconosciuto nel settore della tecnologia di sollevamento in cantieri di ogni tipo. La serie </w:t>
      </w:r>
      <w:proofErr w:type="spellStart"/>
      <w:r w:rsidRPr="00334CD9">
        <w:t>Liebherr</w:t>
      </w:r>
      <w:proofErr w:type="spellEnd"/>
      <w:r w:rsidRPr="00334CD9">
        <w:t xml:space="preserve"> Tower </w:t>
      </w:r>
      <w:proofErr w:type="spellStart"/>
      <w:r w:rsidRPr="00334CD9">
        <w:t>Cranes</w:t>
      </w:r>
      <w:proofErr w:type="spellEnd"/>
      <w:r w:rsidRPr="00334CD9">
        <w:t xml:space="preserve"> comprende una vasta gamma di gru a torre di alta qualità utilizzate in tutto il mondo. Tra queste figurano: gru a montaggio rapido, a rotazione alta, con braccio regolabile e gru speciali, nonché gru </w:t>
      </w:r>
      <w:proofErr w:type="spellStart"/>
      <w:r w:rsidRPr="00334CD9">
        <w:t>automontanti</w:t>
      </w:r>
      <w:proofErr w:type="spellEnd"/>
      <w:r w:rsidRPr="00334CD9">
        <w:t xml:space="preserve">. Oltre ai prodotti, la divisione </w:t>
      </w:r>
      <w:proofErr w:type="spellStart"/>
      <w:r w:rsidRPr="00334CD9">
        <w:t>Liebherr</w:t>
      </w:r>
      <w:proofErr w:type="spellEnd"/>
      <w:r w:rsidRPr="00334CD9">
        <w:t xml:space="preserve"> Tower </w:t>
      </w:r>
      <w:proofErr w:type="spellStart"/>
      <w:r w:rsidRPr="00334CD9">
        <w:t>Cranes</w:t>
      </w:r>
      <w:proofErr w:type="spellEnd"/>
      <w:r w:rsidRPr="00334CD9">
        <w:t xml:space="preserve"> propone anche una vasta scelta di servizi a completamento del suo portafoglio: il Tower </w:t>
      </w:r>
      <w:proofErr w:type="spellStart"/>
      <w:r w:rsidRPr="00334CD9">
        <w:t>Crane</w:t>
      </w:r>
      <w:proofErr w:type="spellEnd"/>
      <w:r w:rsidRPr="00334CD9">
        <w:t xml:space="preserve"> Solutions, il Tower </w:t>
      </w:r>
      <w:proofErr w:type="spellStart"/>
      <w:r w:rsidRPr="00334CD9">
        <w:t>Crane</w:t>
      </w:r>
      <w:proofErr w:type="spellEnd"/>
      <w:r w:rsidRPr="00334CD9">
        <w:t xml:space="preserve"> Center e il Tower </w:t>
      </w:r>
      <w:proofErr w:type="spellStart"/>
      <w:r w:rsidRPr="00334CD9">
        <w:t>Crane</w:t>
      </w:r>
      <w:proofErr w:type="spellEnd"/>
      <w:r w:rsidRPr="00334CD9">
        <w:t xml:space="preserve"> Customer Service.</w:t>
      </w:r>
    </w:p>
    <w:p w14:paraId="3B5B23BE" w14:textId="77777777" w:rsidR="009A556C" w:rsidRPr="00334CD9" w:rsidRDefault="009A556C" w:rsidP="009A556C">
      <w:pPr>
        <w:pStyle w:val="BoilerplateCopyhead9Pt"/>
      </w:pPr>
      <w:r w:rsidRPr="00334CD9">
        <w:t xml:space="preserve">A proposito del gruppo imprenditoriale </w:t>
      </w:r>
      <w:proofErr w:type="spellStart"/>
      <w:r w:rsidRPr="00334CD9">
        <w:t>Liebherr</w:t>
      </w:r>
      <w:proofErr w:type="spellEnd"/>
    </w:p>
    <w:p w14:paraId="3277097D" w14:textId="77777777" w:rsidR="009A556C" w:rsidRPr="00915FFE" w:rsidRDefault="009A556C" w:rsidP="009A556C">
      <w:pPr>
        <w:pStyle w:val="BoilerplateCopytext9Pt"/>
      </w:pPr>
      <w:r w:rsidRPr="00334CD9">
        <w:t xml:space="preserve">Il gruppo imprenditoriale </w:t>
      </w:r>
      <w:proofErr w:type="spellStart"/>
      <w:r w:rsidRPr="00334CD9">
        <w:t>Liebherr</w:t>
      </w:r>
      <w:proofErr w:type="spellEnd"/>
      <w:r w:rsidRPr="00334CD9">
        <w:t xml:space="preserve"> è un'impresa tecnologica a conduzione familiare con un piano di produzione molto diversificato. L'impresa è annoverata tra i maggiori costruttori di macchine operatrici nel mondo e offre inoltre prodotti e servizi di qualità elevata, rivolti alle esigenze dei clienti, in numerosi altri settori. Il gruppo include oggi oltre 140 società in tutti i continenti, offre occupazione a più di 49.000 collaboratrici e collaboratori e nel 2021 ha conseguito un fatturato consolidato complessivo superiore a 11,6 miliardi di euro. Sin dalla sua fondazione nel 1949 presso la località di </w:t>
      </w:r>
      <w:proofErr w:type="spellStart"/>
      <w:r w:rsidRPr="00334CD9">
        <w:t>Kirchdorf</w:t>
      </w:r>
      <w:proofErr w:type="spellEnd"/>
      <w:r w:rsidRPr="00334CD9">
        <w:t xml:space="preserve"> an </w:t>
      </w:r>
      <w:proofErr w:type="spellStart"/>
      <w:r w:rsidRPr="00334CD9">
        <w:t>der</w:t>
      </w:r>
      <w:proofErr w:type="spellEnd"/>
      <w:r w:rsidRPr="00334CD9">
        <w:t xml:space="preserve"> </w:t>
      </w:r>
      <w:proofErr w:type="spellStart"/>
      <w:r w:rsidRPr="00334CD9">
        <w:t>Iller</w:t>
      </w:r>
      <w:proofErr w:type="spellEnd"/>
      <w:r w:rsidRPr="00334CD9">
        <w:t xml:space="preserve"> nella Germania meridionale, </w:t>
      </w:r>
      <w:proofErr w:type="spellStart"/>
      <w:r w:rsidRPr="00334CD9">
        <w:t>Liebherr</w:t>
      </w:r>
      <w:proofErr w:type="spellEnd"/>
      <w:r w:rsidRPr="00334CD9">
        <w:t xml:space="preserve"> persegue lo scopo di convincere i propri clienti grazie a soluzioni ambiziose e contribuire al progresso tecnologico.</w:t>
      </w:r>
    </w:p>
    <w:p w14:paraId="58A01EC8" w14:textId="77777777" w:rsidR="00B12020" w:rsidRDefault="00B12020" w:rsidP="009A3D17">
      <w:pPr>
        <w:pStyle w:val="Copyhead11Pt"/>
      </w:pPr>
    </w:p>
    <w:p w14:paraId="20F69A28" w14:textId="7EFA0509" w:rsidR="009A3D17" w:rsidRPr="008B5AF8" w:rsidRDefault="009A3D17" w:rsidP="009A3D17">
      <w:pPr>
        <w:pStyle w:val="Copyhead11Pt"/>
      </w:pPr>
      <w:r>
        <w:t>Immagini</w:t>
      </w:r>
    </w:p>
    <w:p w14:paraId="334A0AF5" w14:textId="4308E3AC" w:rsidR="009A3D17" w:rsidRPr="005618E9" w:rsidRDefault="00A33DED" w:rsidP="006C5544">
      <w:pPr>
        <w:pStyle w:val="Caption9Pt"/>
      </w:pPr>
      <w:r>
        <w:rPr>
          <w:noProof/>
        </w:rPr>
        <w:drawing>
          <wp:anchor distT="0" distB="0" distL="114300" distR="114300" simplePos="0" relativeHeight="251663360" behindDoc="0" locked="0" layoutInCell="1" allowOverlap="1" wp14:anchorId="10C9133A" wp14:editId="2B7FD2A5">
            <wp:simplePos x="0" y="0"/>
            <wp:positionH relativeFrom="column">
              <wp:posOffset>3079</wp:posOffset>
            </wp:positionH>
            <wp:positionV relativeFrom="paragraph">
              <wp:posOffset>-180</wp:posOffset>
            </wp:positionV>
            <wp:extent cx="2880000" cy="2159012"/>
            <wp:effectExtent l="0" t="0" r="0" b="0"/>
            <wp:wrapTopAndBottom/>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screen">
                      <a:extLst>
                        <a:ext uri="{28A0092B-C50C-407E-A947-70E740481C1C}">
                          <a14:useLocalDpi xmlns:a14="http://schemas.microsoft.com/office/drawing/2010/main"/>
                        </a:ext>
                      </a:extLst>
                    </a:blip>
                    <a:srcRect/>
                    <a:stretch>
                      <a:fillRect/>
                    </a:stretch>
                  </pic:blipFill>
                  <pic:spPr bwMode="auto">
                    <a:xfrm>
                      <a:off x="0" y="0"/>
                      <a:ext cx="2880000" cy="2159012"/>
                    </a:xfrm>
                    <a:prstGeom prst="rect">
                      <a:avLst/>
                    </a:prstGeom>
                    <a:noFill/>
                    <a:ln>
                      <a:noFill/>
                    </a:ln>
                  </pic:spPr>
                </pic:pic>
              </a:graphicData>
            </a:graphic>
          </wp:anchor>
        </w:drawing>
      </w:r>
      <w:r w:rsidR="00051C87">
        <w:t>l</w:t>
      </w:r>
      <w:r>
        <w:t>iebherr-172-ecb-hueffermann-muenster-01.jpg</w:t>
      </w:r>
      <w:r>
        <w:br/>
        <w:t>Una 172</w:t>
      </w:r>
      <w:r w:rsidR="00B12020">
        <w:t> </w:t>
      </w:r>
      <w:r>
        <w:t>EC-B</w:t>
      </w:r>
      <w:r w:rsidR="00B12020">
        <w:t> </w:t>
      </w:r>
      <w:r>
        <w:t xml:space="preserve">8 di </w:t>
      </w:r>
      <w:proofErr w:type="spellStart"/>
      <w:r>
        <w:t>Liebherr</w:t>
      </w:r>
      <w:proofErr w:type="spellEnd"/>
      <w:r>
        <w:t xml:space="preserve"> ha contribuito alla costruzione della nuova sala tropicale dell'</w:t>
      </w:r>
      <w:proofErr w:type="spellStart"/>
      <w:r>
        <w:t>Allwetterzoo</w:t>
      </w:r>
      <w:proofErr w:type="spellEnd"/>
      <w:r>
        <w:t xml:space="preserve"> di Münster.</w:t>
      </w:r>
    </w:p>
    <w:p w14:paraId="7C72440D" w14:textId="1164CEE3" w:rsidR="006C5544" w:rsidRDefault="00A33DED" w:rsidP="006C5544">
      <w:pPr>
        <w:pStyle w:val="Caption9Pt"/>
      </w:pPr>
      <w:r>
        <w:rPr>
          <w:noProof/>
        </w:rPr>
        <w:lastRenderedPageBreak/>
        <w:drawing>
          <wp:anchor distT="0" distB="0" distL="114300" distR="114300" simplePos="0" relativeHeight="251664384" behindDoc="0" locked="0" layoutInCell="1" allowOverlap="1" wp14:anchorId="644638EA" wp14:editId="61C0DF21">
            <wp:simplePos x="0" y="0"/>
            <wp:positionH relativeFrom="margin">
              <wp:align>left</wp:align>
            </wp:positionH>
            <wp:positionV relativeFrom="paragraph">
              <wp:posOffset>192</wp:posOffset>
            </wp:positionV>
            <wp:extent cx="2879725" cy="2364740"/>
            <wp:effectExtent l="0" t="0" r="0" b="0"/>
            <wp:wrapTopAndBottom/>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cstate="screen">
                      <a:extLst>
                        <a:ext uri="{28A0092B-C50C-407E-A947-70E740481C1C}">
                          <a14:useLocalDpi xmlns:a14="http://schemas.microsoft.com/office/drawing/2010/main"/>
                        </a:ext>
                      </a:extLst>
                    </a:blip>
                    <a:srcRect/>
                    <a:stretch>
                      <a:fillRect/>
                    </a:stretch>
                  </pic:blipFill>
                  <pic:spPr bwMode="auto">
                    <a:xfrm>
                      <a:off x="0" y="0"/>
                      <a:ext cx="2879725" cy="2364740"/>
                    </a:xfrm>
                    <a:prstGeom prst="rect">
                      <a:avLst/>
                    </a:prstGeom>
                    <a:noFill/>
                    <a:ln>
                      <a:noFill/>
                    </a:ln>
                  </pic:spPr>
                </pic:pic>
              </a:graphicData>
            </a:graphic>
          </wp:anchor>
        </w:drawing>
      </w:r>
      <w:r>
        <w:t>liebherr-172-ecb-hueffermann-oldenburg-02.jpg</w:t>
      </w:r>
      <w:r>
        <w:br/>
        <w:t>A Oldenburg, una 172</w:t>
      </w:r>
      <w:r w:rsidR="00B12020">
        <w:t> </w:t>
      </w:r>
      <w:r>
        <w:t>EC-B</w:t>
      </w:r>
      <w:r w:rsidR="00B12020">
        <w:t> </w:t>
      </w:r>
      <w:r>
        <w:t>8 e una 125</w:t>
      </w:r>
      <w:r w:rsidR="00B12020">
        <w:t> </w:t>
      </w:r>
      <w:r>
        <w:t>EC-B</w:t>
      </w:r>
      <w:r w:rsidRPr="00B12020">
        <w:t xml:space="preserve"> </w:t>
      </w:r>
      <w:r>
        <w:t xml:space="preserve">6 della flotta di gru </w:t>
      </w:r>
      <w:proofErr w:type="spellStart"/>
      <w:r>
        <w:t>Hüffermann</w:t>
      </w:r>
      <w:proofErr w:type="spellEnd"/>
      <w:r>
        <w:t xml:space="preserve"> sono state utilizzate per la costruzione di un edificio residenziale e commerciale. Foto: </w:t>
      </w:r>
      <w:proofErr w:type="spellStart"/>
      <w:r>
        <w:t>Hüffermann</w:t>
      </w:r>
      <w:proofErr w:type="spellEnd"/>
    </w:p>
    <w:p w14:paraId="732B5A8C" w14:textId="77777777" w:rsidR="00B12020" w:rsidRPr="005618E9" w:rsidRDefault="00B12020" w:rsidP="006C5544">
      <w:pPr>
        <w:pStyle w:val="Caption9Pt"/>
      </w:pPr>
    </w:p>
    <w:p w14:paraId="6137A79A" w14:textId="38681CD6" w:rsidR="009A3D17" w:rsidRPr="005618E9" w:rsidRDefault="00A33DED" w:rsidP="00A33DED">
      <w:pPr>
        <w:pStyle w:val="Caption9Pt"/>
      </w:pPr>
      <w:r>
        <w:rPr>
          <w:noProof/>
        </w:rPr>
        <w:drawing>
          <wp:anchor distT="0" distB="0" distL="114300" distR="114300" simplePos="0" relativeHeight="251665408" behindDoc="0" locked="0" layoutInCell="1" allowOverlap="1" wp14:anchorId="4F09FE78" wp14:editId="3F3CD100">
            <wp:simplePos x="0" y="0"/>
            <wp:positionH relativeFrom="column">
              <wp:posOffset>3079</wp:posOffset>
            </wp:positionH>
            <wp:positionV relativeFrom="paragraph">
              <wp:posOffset>60</wp:posOffset>
            </wp:positionV>
            <wp:extent cx="1440000" cy="2036354"/>
            <wp:effectExtent l="0" t="0" r="8255" b="2540"/>
            <wp:wrapTopAndBottom/>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cstate="screen">
                      <a:extLst>
                        <a:ext uri="{28A0092B-C50C-407E-A947-70E740481C1C}">
                          <a14:useLocalDpi xmlns:a14="http://schemas.microsoft.com/office/drawing/2010/main"/>
                        </a:ext>
                      </a:extLst>
                    </a:blip>
                    <a:srcRect/>
                    <a:stretch>
                      <a:fillRect/>
                    </a:stretch>
                  </pic:blipFill>
                  <pic:spPr bwMode="auto">
                    <a:xfrm>
                      <a:off x="0" y="0"/>
                      <a:ext cx="1440000" cy="2036354"/>
                    </a:xfrm>
                    <a:prstGeom prst="rect">
                      <a:avLst/>
                    </a:prstGeom>
                    <a:noFill/>
                    <a:ln>
                      <a:noFill/>
                    </a:ln>
                  </pic:spPr>
                </pic:pic>
              </a:graphicData>
            </a:graphic>
          </wp:anchor>
        </w:drawing>
      </w:r>
      <w:r>
        <w:t>liebherr-172-ecb-hueffermann-bremen-03.jpg</w:t>
      </w:r>
      <w:r>
        <w:br/>
        <w:t>A Brema è stata assemblata la 172</w:t>
      </w:r>
      <w:r w:rsidR="00B12020">
        <w:t> </w:t>
      </w:r>
      <w:r>
        <w:t>EC-B</w:t>
      </w:r>
      <w:r w:rsidR="00B12020">
        <w:t> </w:t>
      </w:r>
      <w:r>
        <w:t>8 per la costruzione di un edificio per uffici con il supporto di una LTM</w:t>
      </w:r>
      <w:r w:rsidR="00B12020">
        <w:t> </w:t>
      </w:r>
      <w:r>
        <w:t>1120.</w:t>
      </w:r>
    </w:p>
    <w:p w14:paraId="003B3903" w14:textId="77777777" w:rsidR="00B12020" w:rsidRDefault="00B12020" w:rsidP="009A3D17">
      <w:pPr>
        <w:pStyle w:val="Copyhead11Pt"/>
      </w:pPr>
    </w:p>
    <w:p w14:paraId="186403D3" w14:textId="77777777" w:rsidR="00B12020" w:rsidRDefault="00B12020" w:rsidP="009A3D17">
      <w:pPr>
        <w:pStyle w:val="Copyhead11Pt"/>
      </w:pPr>
    </w:p>
    <w:p w14:paraId="4A2B3092" w14:textId="27022577" w:rsidR="009A3D17" w:rsidRPr="00BA1DEA" w:rsidRDefault="00D63B50" w:rsidP="009A3D17">
      <w:pPr>
        <w:pStyle w:val="Copyhead11Pt"/>
      </w:pPr>
      <w:r>
        <w:t>Contatto</w:t>
      </w:r>
    </w:p>
    <w:p w14:paraId="75F32D93" w14:textId="7278A07C" w:rsidR="009A3D17" w:rsidRPr="00A53434" w:rsidRDefault="00230C6E" w:rsidP="009A3D17">
      <w:pPr>
        <w:pStyle w:val="Copytext11Pt"/>
      </w:pPr>
      <w:r>
        <w:t xml:space="preserve">Daniel </w:t>
      </w:r>
      <w:proofErr w:type="spellStart"/>
      <w:r>
        <w:t>H</w:t>
      </w:r>
      <w:r w:rsidR="0031142B">
        <w:t>ae</w:t>
      </w:r>
      <w:r>
        <w:t>fele</w:t>
      </w:r>
      <w:proofErr w:type="spellEnd"/>
      <w:r>
        <w:br/>
        <w:t xml:space="preserve">Global </w:t>
      </w:r>
      <w:proofErr w:type="spellStart"/>
      <w:r>
        <w:t>Communication</w:t>
      </w:r>
      <w:proofErr w:type="spellEnd"/>
      <w:r>
        <w:br/>
        <w:t>Telefono: +49 7351 / 41 - 2330</w:t>
      </w:r>
      <w:r>
        <w:br/>
        <w:t xml:space="preserve">E-mail: daniel.haefele@liebherr.com </w:t>
      </w:r>
    </w:p>
    <w:p w14:paraId="0D2846C2" w14:textId="77777777" w:rsidR="009A3D17" w:rsidRPr="00BA1DEA" w:rsidRDefault="009A3D17" w:rsidP="009A3D17">
      <w:pPr>
        <w:pStyle w:val="Copyhead11Pt"/>
      </w:pPr>
      <w:r>
        <w:t>Pubblicato da</w:t>
      </w:r>
    </w:p>
    <w:p w14:paraId="77A0E108" w14:textId="26F164BF" w:rsidR="00B81ED6" w:rsidRPr="00B12020" w:rsidRDefault="00230C6E" w:rsidP="00B12020">
      <w:pPr>
        <w:pStyle w:val="Text"/>
      </w:pPr>
      <w:proofErr w:type="spellStart"/>
      <w:r>
        <w:t>Liebherr-Werk</w:t>
      </w:r>
      <w:proofErr w:type="spellEnd"/>
      <w:r>
        <w:t xml:space="preserve"> </w:t>
      </w:r>
      <w:proofErr w:type="spellStart"/>
      <w:r>
        <w:t>Biberach</w:t>
      </w:r>
      <w:proofErr w:type="spellEnd"/>
      <w:r>
        <w:t xml:space="preserve"> GmbH </w:t>
      </w:r>
      <w:r>
        <w:br/>
      </w:r>
      <w:proofErr w:type="spellStart"/>
      <w:r>
        <w:t>Biberach</w:t>
      </w:r>
      <w:proofErr w:type="spellEnd"/>
      <w:r>
        <w:t xml:space="preserve"> / Deutschland </w:t>
      </w:r>
      <w:r>
        <w:br/>
        <w:t>www.liebherr.com</w:t>
      </w:r>
    </w:p>
    <w:sectPr w:rsidR="00B81ED6" w:rsidRPr="00B12020" w:rsidSect="00E847CC">
      <w:headerReference w:type="default" r:id="rId18"/>
      <w:footerReference w:type="default" r:id="rId19"/>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B2DC342" w14:textId="77777777" w:rsidR="001C482A" w:rsidRDefault="001C482A" w:rsidP="00B81ED6">
      <w:pPr>
        <w:spacing w:after="0" w:line="240" w:lineRule="auto"/>
      </w:pPr>
      <w:r>
        <w:separator/>
      </w:r>
    </w:p>
  </w:endnote>
  <w:endnote w:type="continuationSeparator" w:id="0">
    <w:p w14:paraId="0CA48728" w14:textId="77777777" w:rsidR="001C482A" w:rsidRDefault="001C482A"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SimSun"/>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013AF8" w14:textId="22D8A7AC"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81574F">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81574F">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81574F">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0081574F">
      <w:rPr>
        <w:rFonts w:ascii="Arial" w:hAnsi="Arial" w:cs="Arial"/>
      </w:rPr>
      <w:fldChar w:fldCharType="separate"/>
    </w:r>
    <w:r w:rsidR="0081574F">
      <w:rPr>
        <w:rFonts w:ascii="Arial" w:hAnsi="Arial" w:cs="Arial"/>
        <w:noProof/>
      </w:rPr>
      <w:t>4</w:t>
    </w:r>
    <w:r w:rsidR="0081574F" w:rsidRPr="0093605C">
      <w:rPr>
        <w:rFonts w:ascii="Arial" w:hAnsi="Arial" w:cs="Arial"/>
        <w:noProof/>
      </w:rPr>
      <w:t>/</w:t>
    </w:r>
    <w:r w:rsidR="0081574F">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42C1F0D" w14:textId="77777777" w:rsidR="001C482A" w:rsidRDefault="001C482A" w:rsidP="00B81ED6">
      <w:pPr>
        <w:spacing w:after="0" w:line="240" w:lineRule="auto"/>
      </w:pPr>
      <w:r>
        <w:separator/>
      </w:r>
    </w:p>
  </w:footnote>
  <w:footnote w:type="continuationSeparator" w:id="0">
    <w:p w14:paraId="5EA4DE36" w14:textId="77777777" w:rsidR="001C482A" w:rsidRDefault="001C482A"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41FA35" w14:textId="77777777" w:rsidR="00E847CC" w:rsidRDefault="00E847CC">
    <w:pPr>
      <w:pStyle w:val="Kopfzeile"/>
    </w:pPr>
    <w:r>
      <w:tab/>
    </w:r>
    <w:r>
      <w:tab/>
    </w:r>
    <w:r>
      <w:ptab w:relativeTo="margin" w:alignment="right" w:leader="none"/>
    </w:r>
    <w:r>
      <w:rPr>
        <w:noProof/>
      </w:rPr>
      <w:drawing>
        <wp:inline distT="0" distB="0" distL="0" distR="0" wp14:anchorId="354D9C9E" wp14:editId="7D7E3256">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3C289E4B"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16cid:durableId="700978930">
    <w:abstractNumId w:val="0"/>
  </w:num>
  <w:num w:numId="2" w16cid:durableId="425464199">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207469981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attachedTemplate r:id="rId1"/>
  <w:defaultTabStop w:val="708"/>
  <w:hyphenationZone w:val="425"/>
  <w:characterSpacingControl w:val="doNotCompress"/>
  <w:hdrShapeDefaults>
    <o:shapedefaults v:ext="edit" spidmax="6144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C482A"/>
    <w:rsid w:val="00021899"/>
    <w:rsid w:val="00033002"/>
    <w:rsid w:val="00051C87"/>
    <w:rsid w:val="00066E54"/>
    <w:rsid w:val="000D048E"/>
    <w:rsid w:val="000D26A6"/>
    <w:rsid w:val="000E3C3F"/>
    <w:rsid w:val="001010D9"/>
    <w:rsid w:val="001218CF"/>
    <w:rsid w:val="001419B4"/>
    <w:rsid w:val="00145DB7"/>
    <w:rsid w:val="001710A5"/>
    <w:rsid w:val="001A1AD7"/>
    <w:rsid w:val="001A2D0B"/>
    <w:rsid w:val="001C482A"/>
    <w:rsid w:val="001F63C2"/>
    <w:rsid w:val="00230C6E"/>
    <w:rsid w:val="00263ED4"/>
    <w:rsid w:val="002938B4"/>
    <w:rsid w:val="002B2390"/>
    <w:rsid w:val="002C3350"/>
    <w:rsid w:val="002C5BFA"/>
    <w:rsid w:val="00310361"/>
    <w:rsid w:val="0031142B"/>
    <w:rsid w:val="00326DAC"/>
    <w:rsid w:val="00327624"/>
    <w:rsid w:val="003524D2"/>
    <w:rsid w:val="003936A6"/>
    <w:rsid w:val="003A2137"/>
    <w:rsid w:val="003A613D"/>
    <w:rsid w:val="003D7524"/>
    <w:rsid w:val="004302DA"/>
    <w:rsid w:val="00451963"/>
    <w:rsid w:val="00461004"/>
    <w:rsid w:val="004623A0"/>
    <w:rsid w:val="0046282B"/>
    <w:rsid w:val="004A0B60"/>
    <w:rsid w:val="004A3DAB"/>
    <w:rsid w:val="004A5611"/>
    <w:rsid w:val="004F037A"/>
    <w:rsid w:val="005150F1"/>
    <w:rsid w:val="0051692C"/>
    <w:rsid w:val="005367D8"/>
    <w:rsid w:val="005421F3"/>
    <w:rsid w:val="00556698"/>
    <w:rsid w:val="00576A4F"/>
    <w:rsid w:val="00585884"/>
    <w:rsid w:val="005A0744"/>
    <w:rsid w:val="006141AC"/>
    <w:rsid w:val="006435AF"/>
    <w:rsid w:val="00645634"/>
    <w:rsid w:val="00652E53"/>
    <w:rsid w:val="0067325D"/>
    <w:rsid w:val="006C5544"/>
    <w:rsid w:val="006E42AD"/>
    <w:rsid w:val="00722299"/>
    <w:rsid w:val="007223A8"/>
    <w:rsid w:val="00743664"/>
    <w:rsid w:val="00747169"/>
    <w:rsid w:val="00761197"/>
    <w:rsid w:val="007A787F"/>
    <w:rsid w:val="007C2DD9"/>
    <w:rsid w:val="007C7C32"/>
    <w:rsid w:val="007F2586"/>
    <w:rsid w:val="007F5678"/>
    <w:rsid w:val="0081574F"/>
    <w:rsid w:val="00824226"/>
    <w:rsid w:val="00832086"/>
    <w:rsid w:val="0084400C"/>
    <w:rsid w:val="0085083B"/>
    <w:rsid w:val="00876F25"/>
    <w:rsid w:val="008C7624"/>
    <w:rsid w:val="008F68C5"/>
    <w:rsid w:val="00915FFE"/>
    <w:rsid w:val="009169F9"/>
    <w:rsid w:val="0093605C"/>
    <w:rsid w:val="009500AA"/>
    <w:rsid w:val="00965077"/>
    <w:rsid w:val="009850E6"/>
    <w:rsid w:val="009A1F41"/>
    <w:rsid w:val="009A3D17"/>
    <w:rsid w:val="009A556C"/>
    <w:rsid w:val="009E1F1A"/>
    <w:rsid w:val="00A12877"/>
    <w:rsid w:val="00A261BF"/>
    <w:rsid w:val="00A33DED"/>
    <w:rsid w:val="00A90334"/>
    <w:rsid w:val="00AB010F"/>
    <w:rsid w:val="00AC1629"/>
    <w:rsid w:val="00AC2129"/>
    <w:rsid w:val="00AF1F99"/>
    <w:rsid w:val="00AF23A2"/>
    <w:rsid w:val="00B12020"/>
    <w:rsid w:val="00B76DFC"/>
    <w:rsid w:val="00B814FB"/>
    <w:rsid w:val="00B81ED6"/>
    <w:rsid w:val="00B82481"/>
    <w:rsid w:val="00BA1D9E"/>
    <w:rsid w:val="00BB0BFF"/>
    <w:rsid w:val="00BB1890"/>
    <w:rsid w:val="00BD7045"/>
    <w:rsid w:val="00C05D21"/>
    <w:rsid w:val="00C337E2"/>
    <w:rsid w:val="00C342DA"/>
    <w:rsid w:val="00C464EC"/>
    <w:rsid w:val="00C77574"/>
    <w:rsid w:val="00CA6463"/>
    <w:rsid w:val="00CC468C"/>
    <w:rsid w:val="00CD10F3"/>
    <w:rsid w:val="00CF7451"/>
    <w:rsid w:val="00D038BF"/>
    <w:rsid w:val="00D22239"/>
    <w:rsid w:val="00D57391"/>
    <w:rsid w:val="00D63B50"/>
    <w:rsid w:val="00D93C29"/>
    <w:rsid w:val="00DA07D5"/>
    <w:rsid w:val="00DA6492"/>
    <w:rsid w:val="00DB21D1"/>
    <w:rsid w:val="00DC2CDC"/>
    <w:rsid w:val="00DC2DDE"/>
    <w:rsid w:val="00DF40C0"/>
    <w:rsid w:val="00DF774E"/>
    <w:rsid w:val="00E025E5"/>
    <w:rsid w:val="00E1678C"/>
    <w:rsid w:val="00E260E6"/>
    <w:rsid w:val="00E2770A"/>
    <w:rsid w:val="00E32363"/>
    <w:rsid w:val="00E345ED"/>
    <w:rsid w:val="00E5458C"/>
    <w:rsid w:val="00E73F1F"/>
    <w:rsid w:val="00E847CC"/>
    <w:rsid w:val="00EA2485"/>
    <w:rsid w:val="00EA26F3"/>
    <w:rsid w:val="00EC1603"/>
    <w:rsid w:val="00F007E5"/>
    <w:rsid w:val="00F26FA8"/>
    <w:rsid w:val="00F4085B"/>
    <w:rsid w:val="00F454A5"/>
    <w:rsid w:val="00F747F7"/>
    <w:rsid w:val="00FB6C21"/>
    <w:rsid w:val="00FE5732"/>
    <w:rsid w:val="00FF088F"/>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61441"/>
    <o:shapelayout v:ext="edit">
      <o:idmap v:ext="edit" data="1"/>
    </o:shapelayout>
  </w:shapeDefaults>
  <w:decimalSymbol w:val=","/>
  <w:listSeparator w:val=";"/>
  <w14:docId w14:val="49F4DA3B"/>
  <w15:chartTrackingRefBased/>
  <w15:docId w15:val="{3C2626FD-405F-4374-B6AB-1F0AFA3906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it-IT"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it-IT"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it-IT"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it-IT"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it-IT" w:eastAsia="de-DE"/>
    </w:rPr>
  </w:style>
  <w:style w:type="character" w:customStyle="1" w:styleId="Teaser11PtZchn">
    <w:name w:val="Teaser 11Pt Zchn"/>
    <w:basedOn w:val="Absatz-Standardschriftart"/>
    <w:link w:val="Teaser11Pt"/>
    <w:rsid w:val="00B81ED6"/>
    <w:rPr>
      <w:rFonts w:ascii="Arial" w:hAnsi="Arial"/>
      <w:b/>
      <w:noProof/>
      <w:lang w:val="it-IT"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it-IT"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it-IT"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it-IT"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Text">
    <w:name w:val="Text"/>
    <w:basedOn w:val="Standard"/>
    <w:link w:val="TextZchn"/>
    <w:qFormat/>
    <w:rsid w:val="00230C6E"/>
    <w:pPr>
      <w:spacing w:after="300" w:line="300" w:lineRule="exact"/>
    </w:pPr>
    <w:rPr>
      <w:rFonts w:ascii="Arial" w:eastAsia="Times New Roman" w:hAnsi="Arial" w:cs="Times New Roman"/>
      <w:szCs w:val="18"/>
      <w:lang w:eastAsia="de-DE"/>
    </w:rPr>
  </w:style>
  <w:style w:type="character" w:customStyle="1" w:styleId="TextZchn">
    <w:name w:val="Text Zchn"/>
    <w:basedOn w:val="Absatz-Standardschriftart"/>
    <w:link w:val="Text"/>
    <w:rsid w:val="00230C6E"/>
    <w:rPr>
      <w:rFonts w:ascii="Arial" w:eastAsia="Times New Roman" w:hAnsi="Arial" w:cs="Times New Roman"/>
      <w:szCs w:val="18"/>
      <w:lang w:val="it-IT" w:eastAsia="de-DE"/>
    </w:rPr>
  </w:style>
  <w:style w:type="paragraph" w:customStyle="1" w:styleId="Zwitiklein">
    <w:name w:val="Zwiti klein"/>
    <w:link w:val="ZwitikleinZchn"/>
    <w:qFormat/>
    <w:rsid w:val="00230C6E"/>
    <w:pPr>
      <w:spacing w:after="240" w:line="240" w:lineRule="exact"/>
    </w:pPr>
    <w:rPr>
      <w:rFonts w:ascii="Arial" w:eastAsia="Times New Roman" w:hAnsi="Arial" w:cs="Times New Roman"/>
      <w:b/>
      <w:sz w:val="18"/>
      <w:szCs w:val="18"/>
      <w:lang w:eastAsia="de-DE"/>
    </w:rPr>
  </w:style>
  <w:style w:type="character" w:customStyle="1" w:styleId="ZwitikleinZchn">
    <w:name w:val="Zwiti klein Zchn"/>
    <w:basedOn w:val="Absatz-Standardschriftart"/>
    <w:link w:val="Zwitiklein"/>
    <w:rsid w:val="00230C6E"/>
    <w:rPr>
      <w:rFonts w:ascii="Arial" w:eastAsia="Times New Roman" w:hAnsi="Arial" w:cs="Times New Roman"/>
      <w:b/>
      <w:sz w:val="18"/>
      <w:szCs w:val="18"/>
      <w:lang w:val="it-IT" w:eastAsia="de-DE"/>
    </w:rPr>
  </w:style>
  <w:style w:type="paragraph" w:customStyle="1" w:styleId="InfoBU">
    <w:name w:val="Info/BU"/>
    <w:basedOn w:val="Standard"/>
    <w:link w:val="InfoBUZchn"/>
    <w:qFormat/>
    <w:rsid w:val="00230C6E"/>
    <w:rPr>
      <w:rFonts w:ascii="Arial" w:eastAsiaTheme="minorHAnsi" w:hAnsi="Arial" w:cs="Arial"/>
      <w:sz w:val="18"/>
      <w:szCs w:val="18"/>
      <w:lang w:eastAsia="en-US"/>
    </w:rPr>
  </w:style>
  <w:style w:type="character" w:customStyle="1" w:styleId="InfoBUZchn">
    <w:name w:val="Info/BU Zchn"/>
    <w:basedOn w:val="Absatz-Standardschriftart"/>
    <w:link w:val="InfoBU"/>
    <w:rsid w:val="00230C6E"/>
    <w:rPr>
      <w:rFonts w:ascii="Arial" w:eastAsiaTheme="minorHAnsi" w:hAnsi="Arial" w:cs="Arial"/>
      <w:sz w:val="18"/>
      <w:szCs w:val="18"/>
      <w:lang w:eastAsia="en-US"/>
    </w:rPr>
  </w:style>
  <w:style w:type="character" w:styleId="NichtaufgelsteErwhnung">
    <w:name w:val="Unresolved Mention"/>
    <w:basedOn w:val="Absatz-Standardschriftart"/>
    <w:uiPriority w:val="99"/>
    <w:semiHidden/>
    <w:unhideWhenUsed/>
    <w:rsid w:val="0084400C"/>
    <w:rPr>
      <w:color w:val="605E5C"/>
      <w:shd w:val="clear" w:color="auto" w:fill="E1DFDD"/>
    </w:rPr>
  </w:style>
  <w:style w:type="paragraph" w:styleId="berarbeitung">
    <w:name w:val="Revision"/>
    <w:hidden/>
    <w:uiPriority w:val="99"/>
    <w:semiHidden/>
    <w:rsid w:val="005A0744"/>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0213813">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customXml" Target="ink/ink3.xm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webSettings" Target="webSettings.xml"/><Relationship Id="rId12" Type="http://schemas.openxmlformats.org/officeDocument/2006/relationships/customXml" Target="ink/ink2.xml"/><Relationship Id="rId17" Type="http://schemas.openxmlformats.org/officeDocument/2006/relationships/image" Target="media/image3.jpeg"/><Relationship Id="rId2" Type="http://schemas.openxmlformats.org/officeDocument/2006/relationships/customXml" Target="../customXml/item2.xml"/><Relationship Id="rId16" Type="http://schemas.openxmlformats.org/officeDocument/2006/relationships/image" Target="media/image2.jpe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1.png"/><Relationship Id="rId5" Type="http://schemas.openxmlformats.org/officeDocument/2006/relationships/styles" Target="styles.xml"/><Relationship Id="rId15" Type="http://schemas.openxmlformats.org/officeDocument/2006/relationships/image" Target="media/image1.jpeg"/><Relationship Id="rId10" Type="http://schemas.openxmlformats.org/officeDocument/2006/relationships/customXml" Target="ink/ink1.xml"/><Relationship Id="rId19"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bchad3\Desktop\Vorlagen\liebherr-presseinformation-deutsch.dotx" TargetMode="External"/></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3-03-03T10:29:29.842"/>
    </inkml:context>
    <inkml:brush xml:id="br0">
      <inkml:brushProperty name="width" value="0.1" units="cm"/>
      <inkml:brushProperty name="height" value="0.6" units="cm"/>
      <inkml:brushProperty name="color" value="#849398"/>
      <inkml:brushProperty name="ignorePressure" value="1"/>
      <inkml:brushProperty name="inkEffects" value="pencil"/>
    </inkml:brush>
  </inkml:definitions>
  <inkml:trace contextRef="#ctx0" brushRef="#br0">0 0,'0'0</inkml:trace>
</inkml:ink>
</file>

<file path=word/ink/ink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3-03-03T10:29:29.221"/>
    </inkml:context>
    <inkml:brush xml:id="br0">
      <inkml:brushProperty name="width" value="0.1" units="cm"/>
      <inkml:brushProperty name="height" value="0.6" units="cm"/>
      <inkml:brushProperty name="color" value="#849398"/>
      <inkml:brushProperty name="ignorePressure" value="1"/>
      <inkml:brushProperty name="inkEffects" value="pencil"/>
    </inkml:brush>
  </inkml:definitions>
  <inkml:trace contextRef="#ctx0" brushRef="#br0">0 0,'0'0</inkml:trace>
</inkml:ink>
</file>

<file path=word/ink/ink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3-03-03T10:29:33.389"/>
    </inkml:context>
    <inkml:brush xml:id="br0">
      <inkml:brushProperty name="width" value="0.1" units="cm"/>
      <inkml:brushProperty name="height" value="0.6" units="cm"/>
      <inkml:brushProperty name="color" value="#849398"/>
      <inkml:brushProperty name="ignorePressure" value="1"/>
      <inkml:brushProperty name="inkEffects" value="pencil"/>
    </inkml:brush>
  </inkml:definitions>
  <inkml:trace contextRef="#ctx0" brushRef="#br0">0 0,'0'5,"0"5,0 2</inkml:trace>
  <inkml:trace contextRef="#ctx0" brushRef="#br0" timeOffset="165.86">53 53,'0'0</inkml:trace>
</inkml:ink>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04D2E5BA69AB0F49AEBDA0B931A285D1" ma:contentTypeVersion="15" ma:contentTypeDescription="Ein neues Dokument erstellen." ma:contentTypeScope="" ma:versionID="82bc8c0f58063f83ac3ecabe4a5b6e04">
  <xsd:schema xmlns:xsd="http://www.w3.org/2001/XMLSchema" xmlns:xs="http://www.w3.org/2001/XMLSchema" xmlns:p="http://schemas.microsoft.com/office/2006/metadata/properties" xmlns:ns2="8a583338-d06b-4077-afc2-42f30bb34c4b" xmlns:ns3="21f7d9be-73b9-4727-a20b-acc7e6305b1f" targetNamespace="http://schemas.microsoft.com/office/2006/metadata/properties" ma:root="true" ma:fieldsID="be3ee93a3f3d0e4894672ecaa86bb35c" ns2:_="" ns3:_="">
    <xsd:import namespace="8a583338-d06b-4077-afc2-42f30bb34c4b"/>
    <xsd:import namespace="21f7d9be-73b9-4727-a20b-acc7e6305b1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a583338-d06b-4077-afc2-42f30bb34c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lcf76f155ced4ddcb4097134ff3c332f" ma:index="19" nillable="true" ma:taxonomy="true" ma:internalName="lcf76f155ced4ddcb4097134ff3c332f" ma:taxonomyFieldName="MediaServiceImageTags" ma:displayName="Bildmarkierungen" ma:readOnly="false" ma:fieldId="{5cf76f15-5ced-4ddc-b409-7134ff3c332f}" ma:taxonomyMulti="true" ma:sspId="fcb9df7f-77c7-4c19-a1f0-028a04891bfe" ma:termSetId="09814cd3-568e-fe90-9814-8d621ff8fb84" ma:anchorId="fba54fb3-c3e1-fe81-a776-ca4b69148c4d" ma:open="true" ma:isKeyword="false">
      <xsd:complexType>
        <xsd:sequence>
          <xsd:element ref="pc:Terms" minOccurs="0" maxOccurs="1"/>
        </xsd:sequence>
      </xsd:complex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1f7d9be-73b9-4727-a20b-acc7e6305b1f" elementFormDefault="qualified">
    <xsd:import namespace="http://schemas.microsoft.com/office/2006/documentManagement/types"/>
    <xsd:import namespace="http://schemas.microsoft.com/office/infopath/2007/PartnerControls"/>
    <xsd:element name="SharedWithUsers" ma:index="15"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Freigegeben für - Details" ma:internalName="SharedWithDetails" ma:readOnly="true">
      <xsd:simpleType>
        <xsd:restriction base="dms:Note">
          <xsd:maxLength value="255"/>
        </xsd:restriction>
      </xsd:simpleType>
    </xsd:element>
    <xsd:element name="TaxCatchAll" ma:index="20" nillable="true" ma:displayName="Taxonomy Catch All Column" ma:hidden="true" ma:list="{f5b46e8c-750c-4647-92aa-254b1738c966}" ma:internalName="TaxCatchAll" ma:showField="CatchAllData" ma:web="21f7d9be-73b9-4727-a20b-acc7e6305b1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60B184B-9E94-4A81-83A5-08D913711C3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a583338-d06b-4077-afc2-42f30bb34c4b"/>
    <ds:schemaRef ds:uri="21f7d9be-73b9-4727-a20b-acc7e6305b1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7E929D7-AF7D-4256-A358-781FED935C7B}">
  <ds:schemaRefs>
    <ds:schemaRef ds:uri="http://schemas.openxmlformats.org/officeDocument/2006/bibliography"/>
  </ds:schemaRefs>
</ds:datastoreItem>
</file>

<file path=customXml/itemProps3.xml><?xml version="1.0" encoding="utf-8"?>
<ds:datastoreItem xmlns:ds="http://schemas.openxmlformats.org/officeDocument/2006/customXml" ds:itemID="{C486FF2C-3C15-4223-8DE9-60C97E77EE3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liebherr-presseinformation-deutsch.dotx</Template>
  <TotalTime>0</TotalTime>
  <Pages>4</Pages>
  <Words>1278</Words>
  <Characters>8058</Characters>
  <Application>Microsoft Office Word</Application>
  <DocSecurity>0</DocSecurity>
  <Lines>67</Lines>
  <Paragraphs>18</Paragraphs>
  <ScaleCrop>false</ScaleCrop>
  <HeadingPairs>
    <vt:vector size="4" baseType="variant">
      <vt:variant>
        <vt:lpstr>Titel</vt:lpstr>
      </vt:variant>
      <vt:variant>
        <vt:i4>1</vt:i4>
      </vt:variant>
      <vt:variant>
        <vt:lpstr>Titolo</vt:lpstr>
      </vt:variant>
      <vt:variant>
        <vt:i4>1</vt:i4>
      </vt:variant>
    </vt:vector>
  </HeadingPairs>
  <TitlesOfParts>
    <vt:vector size="2" baseType="lpstr">
      <vt:lpstr>Headlin</vt:lpstr>
      <vt:lpstr>Headlin</vt:lpstr>
    </vt:vector>
  </TitlesOfParts>
  <Company>Liebherr</Company>
  <LinksUpToDate>false</LinksUpToDate>
  <CharactersWithSpaces>9318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Haefele Daniel (LBC)</dc:creator>
  <cp:keywords/>
  <dc:description/>
  <cp:lastModifiedBy>Kuzia Astrid (LHO)</cp:lastModifiedBy>
  <cp:revision>5</cp:revision>
  <dcterms:created xsi:type="dcterms:W3CDTF">2023-03-09T06:06:00Z</dcterms:created>
  <dcterms:modified xsi:type="dcterms:W3CDTF">2023-03-09T07:26:00Z</dcterms:modified>
  <cp:category>Presseinformation</cp:category>
</cp:coreProperties>
</file>