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6E437F" w:rsidRPr="00E52994" w:rsidRDefault="00E847CC" w:rsidP="00E847CC">
      <w:pPr>
        <w:pStyle w:val="Topline16Pt"/>
        <w:rPr>
          <w:lang w:val="de-DE"/>
        </w:rPr>
      </w:pPr>
      <w:bookmarkStart w:id="0" w:name="_Hlk125452624"/>
      <w:bookmarkEnd w:id="0"/>
      <w:r>
        <w:rPr>
          <w:lang w:val="de-DE"/>
        </w:rPr>
        <w:t>Presseinformation</w:t>
      </w:r>
    </w:p>
    <w:p w14:paraId="174DB055" w14:textId="36583020" w:rsidR="005A4C36" w:rsidRPr="005A4C36" w:rsidRDefault="00F35C78" w:rsidP="00E847CC">
      <w:pPr>
        <w:pStyle w:val="HeadlineH233Pt"/>
        <w:spacing w:line="240" w:lineRule="auto"/>
        <w:rPr>
          <w:rFonts w:cs="Arial"/>
          <w:bCs/>
          <w:sz w:val="48"/>
          <w:szCs w:val="48"/>
        </w:rPr>
      </w:pPr>
      <w:r>
        <w:rPr>
          <w:rFonts w:cs="Arial"/>
          <w:bCs/>
          <w:sz w:val="48"/>
          <w:szCs w:val="48"/>
        </w:rPr>
        <w:t>E</w:t>
      </w:r>
      <w:r w:rsidR="00E623EC">
        <w:rPr>
          <w:rFonts w:cs="Arial"/>
          <w:bCs/>
          <w:sz w:val="48"/>
          <w:szCs w:val="48"/>
        </w:rPr>
        <w:t>rste</w:t>
      </w:r>
      <w:r>
        <w:rPr>
          <w:rFonts w:cs="Arial"/>
          <w:bCs/>
          <w:sz w:val="48"/>
          <w:szCs w:val="48"/>
        </w:rPr>
        <w:t>r</w:t>
      </w:r>
      <w:r w:rsidR="00E623EC">
        <w:rPr>
          <w:rFonts w:cs="Arial"/>
          <w:bCs/>
          <w:sz w:val="48"/>
          <w:szCs w:val="48"/>
        </w:rPr>
        <w:t xml:space="preserve"> batteriebetriebene</w:t>
      </w:r>
      <w:r>
        <w:rPr>
          <w:rFonts w:cs="Arial"/>
          <w:bCs/>
          <w:sz w:val="48"/>
          <w:szCs w:val="48"/>
        </w:rPr>
        <w:t>r</w:t>
      </w:r>
      <w:r w:rsidR="00E623EC">
        <w:rPr>
          <w:rFonts w:cs="Arial"/>
          <w:bCs/>
          <w:sz w:val="48"/>
          <w:szCs w:val="48"/>
        </w:rPr>
        <w:t xml:space="preserve"> Raupenkran von Liebherr in Asien</w:t>
      </w:r>
    </w:p>
    <w:p w14:paraId="4EAE8E32" w14:textId="5B59AC56" w:rsidR="001407EB" w:rsidRPr="007250C2" w:rsidRDefault="00B81ED6" w:rsidP="001407EB">
      <w:pPr>
        <w:pStyle w:val="HeadlineH233Pt"/>
        <w:spacing w:before="240" w:after="240" w:line="140" w:lineRule="exact"/>
        <w:rPr>
          <w:rFonts w:ascii="Tahoma" w:hAnsi="Tahoma" w:cs="Tahoma"/>
        </w:rPr>
      </w:pPr>
      <w:r>
        <w:rPr>
          <w:rFonts w:ascii="Tahoma" w:hAnsi="Tahoma" w:cs="Tahoma"/>
          <w:bCs/>
        </w:rPr>
        <w:t>⸺</w:t>
      </w:r>
    </w:p>
    <w:p w14:paraId="0E4EA660" w14:textId="5AB3CCF3" w:rsidR="005A4C36" w:rsidRPr="00E52994" w:rsidRDefault="005A4C36">
      <w:pPr>
        <w:pStyle w:val="Teaser11Pt"/>
        <w:rPr>
          <w:bCs/>
          <w:lang w:val="de-DE"/>
        </w:rPr>
      </w:pPr>
      <w:r>
        <w:rPr>
          <w:bCs/>
          <w:lang w:val="de-DE"/>
        </w:rPr>
        <w:t>Am 11. Januar wurde im Rahmen einer feierlichen Zeremonie der erste batteriebetriebene Raupenkran für Hongkong an das Bauunternehmen Gammon Construction übergeben. Die Übernahme des LR 1160.1 unplugged in die Unternehmensflotte ist ein Meilenstein für Gammon auf seinem Weg zur Erreichung de</w:t>
      </w:r>
      <w:r w:rsidR="00F35C78">
        <w:rPr>
          <w:bCs/>
          <w:lang w:val="de-DE"/>
        </w:rPr>
        <w:t>s</w:t>
      </w:r>
      <w:r>
        <w:rPr>
          <w:bCs/>
          <w:lang w:val="de-DE"/>
        </w:rPr>
        <w:t xml:space="preserve"> unternehmensweiten Ziel</w:t>
      </w:r>
      <w:r w:rsidR="00F35C78">
        <w:rPr>
          <w:bCs/>
          <w:lang w:val="de-DE"/>
        </w:rPr>
        <w:t>s:</w:t>
      </w:r>
      <w:r>
        <w:rPr>
          <w:bCs/>
          <w:lang w:val="de-DE"/>
        </w:rPr>
        <w:t xml:space="preserve"> Emissionsreduktion im Einklang mit der Klimawissenschaft und der SBTi (Science Based Target Initiative).</w:t>
      </w:r>
    </w:p>
    <w:p w14:paraId="68BBD310" w14:textId="6D067AC4" w:rsidR="00E623EC" w:rsidRPr="00E52994" w:rsidRDefault="00892E30" w:rsidP="005A4C36">
      <w:pPr>
        <w:pStyle w:val="Copytext11Pt"/>
        <w:rPr>
          <w:lang w:val="de-DE"/>
        </w:rPr>
      </w:pPr>
      <w:r>
        <w:rPr>
          <w:lang w:val="de-DE"/>
        </w:rPr>
        <w:t xml:space="preserve">Nenzing (Österreich), </w:t>
      </w:r>
      <w:r w:rsidRPr="005D009F">
        <w:rPr>
          <w:lang w:val="de-DE"/>
        </w:rPr>
        <w:t xml:space="preserve">27. </w:t>
      </w:r>
      <w:r w:rsidR="005D009F" w:rsidRPr="005D009F">
        <w:rPr>
          <w:lang w:val="de-DE"/>
        </w:rPr>
        <w:t>Februar</w:t>
      </w:r>
      <w:r w:rsidRPr="005D009F">
        <w:rPr>
          <w:lang w:val="de-DE"/>
        </w:rPr>
        <w:t xml:space="preserve"> 2023 -</w:t>
      </w:r>
      <w:r>
        <w:rPr>
          <w:lang w:val="de-DE"/>
        </w:rPr>
        <w:t xml:space="preserve"> Der aus Österreich gelieferte neue Raupenkran mit einer maximalen Traglast von 160 Tonnen wird im Rahmen von </w:t>
      </w:r>
      <w:proofErr w:type="spellStart"/>
      <w:r>
        <w:rPr>
          <w:lang w:val="de-DE"/>
        </w:rPr>
        <w:t>Gammons</w:t>
      </w:r>
      <w:proofErr w:type="spellEnd"/>
      <w:r>
        <w:rPr>
          <w:lang w:val="de-DE"/>
        </w:rPr>
        <w:t xml:space="preserve"> Projekt zur Erweiterung von Terminal 2 am Hong Kong International Airport zum Einsatz kommen. Der Kran mit dem alternativen Antriebssystem ermöglicht ein gesünderes Arbeitsumfeld für alle, die auf der Baustelle tätig sind, sowie eine Netto-Einsparung von fast 76 Tonnen CO2e pro Jahr. Der LR 1160.1</w:t>
      </w:r>
      <w:r w:rsidR="00430B6D">
        <w:rPr>
          <w:lang w:val="de-DE"/>
        </w:rPr>
        <w:t xml:space="preserve"> unplugged </w:t>
      </w:r>
      <w:r>
        <w:rPr>
          <w:lang w:val="de-DE"/>
        </w:rPr>
        <w:t>kann sowohl im Steckdosenbetrieb als auch im Batteriebetrieb verwendet werden, was für Flexibilität im Baustelleneinsatz sorgt. Darüber hinaus hat der Akku eine kurze Ladezeit von nur 4,5 Stunden.</w:t>
      </w:r>
    </w:p>
    <w:p w14:paraId="350707FF" w14:textId="77777777" w:rsidR="005A4C36" w:rsidRPr="00E52994" w:rsidRDefault="005A4C36" w:rsidP="005A4C36">
      <w:pPr>
        <w:pStyle w:val="Copytext11Pt"/>
        <w:rPr>
          <w:lang w:val="de-DE"/>
        </w:rPr>
      </w:pPr>
      <w:r>
        <w:rPr>
          <w:lang w:val="de-DE"/>
        </w:rPr>
        <w:t>„Mit unseren Unplugged-Kranen bieten wir unseren Kunden ein alternatives Antriebskonzept. Wie uns bereits das LB 16 unplugged, das erste batteriebetriebene Bohrgerät, gezeigt hat, ist die Strategie ein voller Erfolg. Strenge Anforderungen an die Umweltverträglichkeit bei Ausschreibungen von Bauprojekten erhöhen die Nachfrage nach fortschrittlichen Technologien. Für uns war klar, dass wir dieses Modell in weiteren Produktgruppen ausbauen und erfolgreich etablieren werden“, erklärt Andreas Ganahl, Geschäftsführer Vertrieb bei Liebherr (HKG) Ltd.</w:t>
      </w:r>
    </w:p>
    <w:p w14:paraId="69CA8299" w14:textId="3ECA7EFD" w:rsidR="005A4C36" w:rsidRPr="00E52994" w:rsidRDefault="005A4C36" w:rsidP="005A4C36">
      <w:pPr>
        <w:pStyle w:val="Copytext11Pt"/>
        <w:rPr>
          <w:lang w:val="de-DE"/>
        </w:rPr>
      </w:pPr>
      <w:r>
        <w:rPr>
          <w:lang w:val="de-DE"/>
        </w:rPr>
        <w:t xml:space="preserve">Kevin O'Brien, Chief Executive bei </w:t>
      </w:r>
      <w:proofErr w:type="spellStart"/>
      <w:r>
        <w:rPr>
          <w:lang w:val="de-DE"/>
        </w:rPr>
        <w:t>Gammon</w:t>
      </w:r>
      <w:proofErr w:type="spellEnd"/>
      <w:r>
        <w:rPr>
          <w:lang w:val="de-DE"/>
        </w:rPr>
        <w:t xml:space="preserve"> </w:t>
      </w:r>
      <w:r w:rsidR="00C92D1C">
        <w:rPr>
          <w:lang w:val="de-DE"/>
        </w:rPr>
        <w:t>erklärt</w:t>
      </w:r>
      <w:r>
        <w:rPr>
          <w:lang w:val="de-DE"/>
        </w:rPr>
        <w:t>: „</w:t>
      </w:r>
      <w:proofErr w:type="spellStart"/>
      <w:r>
        <w:rPr>
          <w:lang w:val="de-DE"/>
        </w:rPr>
        <w:t>Gammon</w:t>
      </w:r>
      <w:proofErr w:type="spellEnd"/>
      <w:r>
        <w:rPr>
          <w:lang w:val="de-DE"/>
        </w:rPr>
        <w:t xml:space="preserve"> ist der Ansicht, dass unternehmerische Nachhaltigkeit und ökologische Nachhaltigkeit eng miteinander verknüpft sind. Die Einführung des ersten elektrisch angetriebenen Raupenkrans in Hongkong zeigt das Engagement von </w:t>
      </w:r>
      <w:proofErr w:type="spellStart"/>
      <w:r>
        <w:rPr>
          <w:lang w:val="de-DE"/>
        </w:rPr>
        <w:t>Gammon</w:t>
      </w:r>
      <w:proofErr w:type="spellEnd"/>
      <w:r>
        <w:rPr>
          <w:lang w:val="de-DE"/>
        </w:rPr>
        <w:t xml:space="preserve"> in Richtung „Net Zero“. Wir freuen uns darauf, in Zukunft leisere, sauberere und CO</w:t>
      </w:r>
      <w:r>
        <w:rPr>
          <w:vertAlign w:val="subscript"/>
          <w:lang w:val="de-DE"/>
        </w:rPr>
        <w:t>2</w:t>
      </w:r>
      <w:r>
        <w:rPr>
          <w:lang w:val="de-DE"/>
        </w:rPr>
        <w:t>-ärmere Baustellen zu haben.“</w:t>
      </w:r>
    </w:p>
    <w:p w14:paraId="0894DD0E" w14:textId="70637EE0" w:rsidR="005A4C36" w:rsidRPr="00E52994" w:rsidRDefault="00C92D1C" w:rsidP="005A4C36">
      <w:pPr>
        <w:pStyle w:val="Copyhead11Pt"/>
        <w:rPr>
          <w:lang w:val="de-DE"/>
        </w:rPr>
      </w:pPr>
      <w:proofErr w:type="spellStart"/>
      <w:r>
        <w:rPr>
          <w:bCs/>
          <w:lang w:val="de-DE"/>
        </w:rPr>
        <w:t>Gammon</w:t>
      </w:r>
      <w:proofErr w:type="spellEnd"/>
      <w:r>
        <w:rPr>
          <w:bCs/>
          <w:lang w:val="de-DE"/>
        </w:rPr>
        <w:t xml:space="preserve">: </w:t>
      </w:r>
      <w:r w:rsidR="005A4C36">
        <w:rPr>
          <w:bCs/>
          <w:lang w:val="de-DE"/>
        </w:rPr>
        <w:t>Bekenntnis zu Null-Emissionen</w:t>
      </w:r>
    </w:p>
    <w:p w14:paraId="190113EE" w14:textId="51649562" w:rsidR="005A4C36" w:rsidRPr="00E52994" w:rsidRDefault="005A4C36" w:rsidP="005A4C36">
      <w:pPr>
        <w:pStyle w:val="Copytext11Pt"/>
        <w:rPr>
          <w:lang w:val="de-DE"/>
        </w:rPr>
      </w:pPr>
      <w:r>
        <w:rPr>
          <w:lang w:val="de-DE"/>
        </w:rPr>
        <w:t xml:space="preserve">Im Rahmen der </w:t>
      </w:r>
      <w:proofErr w:type="spellStart"/>
      <w:r>
        <w:rPr>
          <w:lang w:val="de-DE"/>
        </w:rPr>
        <w:t>SBTi</w:t>
      </w:r>
      <w:proofErr w:type="spellEnd"/>
      <w:r>
        <w:rPr>
          <w:lang w:val="de-DE"/>
        </w:rPr>
        <w:t xml:space="preserve">-Verpflichtung setzt sich </w:t>
      </w:r>
      <w:proofErr w:type="spellStart"/>
      <w:r>
        <w:rPr>
          <w:lang w:val="de-DE"/>
        </w:rPr>
        <w:t>Gammon</w:t>
      </w:r>
      <w:proofErr w:type="spellEnd"/>
      <w:r>
        <w:rPr>
          <w:lang w:val="de-DE"/>
        </w:rPr>
        <w:t xml:space="preserve"> zwei Ziele für 2033: (a) Die Senkung aller energiebedingten Emissionen des Unternehmens um 55 % durch frühzeitige Elektrifizierung des Standorts, den Einsatz von Elektroanlagen und -</w:t>
      </w:r>
      <w:proofErr w:type="spellStart"/>
      <w:r>
        <w:rPr>
          <w:lang w:val="de-DE"/>
        </w:rPr>
        <w:t>fahrzeugen</w:t>
      </w:r>
      <w:proofErr w:type="spellEnd"/>
      <w:r>
        <w:rPr>
          <w:lang w:val="de-DE"/>
        </w:rPr>
        <w:t xml:space="preserve">, die Steigerung der Energieeffizienz und Einführung moderner Baumethoden und (b) die Senkung der indirekten Emissionen des Unternehmens </w:t>
      </w:r>
      <w:r w:rsidR="00C92D1C">
        <w:rPr>
          <w:lang w:val="de-DE"/>
        </w:rPr>
        <w:t>–</w:t>
      </w:r>
      <w:r>
        <w:rPr>
          <w:lang w:val="de-DE"/>
        </w:rPr>
        <w:t xml:space="preserve"> vor allem des in den Materialien enthaltenen Kohlenstoffs </w:t>
      </w:r>
      <w:r w:rsidR="00C92D1C">
        <w:rPr>
          <w:lang w:val="de-DE"/>
        </w:rPr>
        <w:t xml:space="preserve">– </w:t>
      </w:r>
      <w:r>
        <w:rPr>
          <w:lang w:val="de-DE"/>
        </w:rPr>
        <w:t>um 33 % durch Modularisierung und Wiederverwendung von Baustahl, CO</w:t>
      </w:r>
      <w:r>
        <w:rPr>
          <w:vertAlign w:val="subscript"/>
          <w:lang w:val="de-DE"/>
        </w:rPr>
        <w:t>2</w:t>
      </w:r>
      <w:r>
        <w:rPr>
          <w:lang w:val="de-DE"/>
        </w:rPr>
        <w:t>-ärmere Betonmischungen, Beschaffung von Stahl mit geringerem Kohlenstoffgehalt, optimierte Materialverwendung durch Design und Bauverfahren und Auswahl alternativer Materialien mit geringerem CO</w:t>
      </w:r>
      <w:r>
        <w:rPr>
          <w:vertAlign w:val="subscript"/>
          <w:lang w:val="de-DE"/>
        </w:rPr>
        <w:t>2</w:t>
      </w:r>
      <w:r>
        <w:rPr>
          <w:lang w:val="de-DE"/>
        </w:rPr>
        <w:t>-Fußabdruck.</w:t>
      </w:r>
    </w:p>
    <w:p w14:paraId="59665DF6" w14:textId="77777777" w:rsidR="005A4C36" w:rsidRPr="00E52994" w:rsidRDefault="005A4C36" w:rsidP="005A4C36">
      <w:pPr>
        <w:pStyle w:val="Copytext11Pt"/>
        <w:rPr>
          <w:lang w:val="de-DE"/>
        </w:rPr>
      </w:pPr>
      <w:r>
        <w:rPr>
          <w:lang w:val="de-DE"/>
        </w:rPr>
        <w:lastRenderedPageBreak/>
        <w:t xml:space="preserve">Im vergangenen Jahr führte </w:t>
      </w:r>
      <w:proofErr w:type="spellStart"/>
      <w:r>
        <w:rPr>
          <w:lang w:val="de-DE"/>
        </w:rPr>
        <w:t>Gammon</w:t>
      </w:r>
      <w:proofErr w:type="spellEnd"/>
      <w:r>
        <w:rPr>
          <w:lang w:val="de-DE"/>
        </w:rPr>
        <w:t xml:space="preserve"> in Hongkong auch die </w:t>
      </w:r>
      <w:proofErr w:type="spellStart"/>
      <w:r>
        <w:rPr>
          <w:lang w:val="de-DE"/>
        </w:rPr>
        <w:t>CarbonCure</w:t>
      </w:r>
      <w:proofErr w:type="spellEnd"/>
      <w:r>
        <w:rPr>
          <w:lang w:val="de-DE"/>
        </w:rPr>
        <w:t>-Technologie ein, bei der Kohlendioxid in den Beton injiziert wird, um dessen CO</w:t>
      </w:r>
      <w:r>
        <w:rPr>
          <w:vertAlign w:val="subscript"/>
          <w:lang w:val="de-DE"/>
        </w:rPr>
        <w:t>2</w:t>
      </w:r>
      <w:r>
        <w:rPr>
          <w:lang w:val="de-DE"/>
        </w:rPr>
        <w:t>-Fußabdruck zu verringern. Das Bauunternehmen ist stolz darauf, in der Branche ein Vorreiter bei der Einführung grüner Bautechnologien zu sein.</w:t>
      </w:r>
    </w:p>
    <w:p w14:paraId="40F4B5AD" w14:textId="4DAE590E" w:rsidR="00E63B48" w:rsidRDefault="00231232" w:rsidP="00B76229">
      <w:pPr>
        <w:pStyle w:val="Copyhead11Pt"/>
      </w:pPr>
      <w:r>
        <w:rPr>
          <w:bCs/>
          <w:lang w:val="de-DE"/>
        </w:rPr>
        <w:t>Bilder</w:t>
      </w:r>
    </w:p>
    <w:p w14:paraId="1C76DD26" w14:textId="2D528BEE" w:rsidR="00231232" w:rsidRPr="007250C2" w:rsidRDefault="00226B5E" w:rsidP="00B76229">
      <w:pPr>
        <w:pStyle w:val="Caption9Pt"/>
        <w:spacing w:before="240"/>
        <w:rPr>
          <w:highlight w:val="yellow"/>
        </w:rPr>
      </w:pPr>
      <w:r>
        <w:rPr>
          <w:noProof/>
          <w:highlight w:val="yellow"/>
        </w:rPr>
        <w:drawing>
          <wp:inline distT="0" distB="0" distL="0" distR="0" wp14:anchorId="46C1657F" wp14:editId="6717A349">
            <wp:extent cx="2513467" cy="1677865"/>
            <wp:effectExtent l="0" t="0" r="127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17686" cy="1680681"/>
                    </a:xfrm>
                    <a:prstGeom prst="rect">
                      <a:avLst/>
                    </a:prstGeom>
                    <a:noFill/>
                    <a:ln>
                      <a:noFill/>
                    </a:ln>
                  </pic:spPr>
                </pic:pic>
              </a:graphicData>
            </a:graphic>
          </wp:inline>
        </w:drawing>
      </w:r>
    </w:p>
    <w:p w14:paraId="52DD1CE3" w14:textId="34653C98" w:rsidR="00E63B48" w:rsidRPr="007250C2" w:rsidRDefault="00226B5E" w:rsidP="00B76229">
      <w:pPr>
        <w:pStyle w:val="Caption9Pt"/>
        <w:spacing w:before="240"/>
      </w:pPr>
      <w:r>
        <w:t>liebherr-lr1160.1unplugged-1.jpg</w:t>
      </w:r>
      <w:r>
        <w:rPr>
          <w:highlight w:val="yellow"/>
        </w:rPr>
        <w:br/>
      </w:r>
      <w:r>
        <w:t xml:space="preserve">Übergabe des ersten batteriebetriebenen Raupenkrans von Liebherr für den asiatischen Markt mit dem Kunden </w:t>
      </w:r>
      <w:proofErr w:type="spellStart"/>
      <w:r>
        <w:t>Gammon</w:t>
      </w:r>
      <w:proofErr w:type="spellEnd"/>
      <w:r>
        <w:t>.</w:t>
      </w:r>
    </w:p>
    <w:p w14:paraId="4FE69B96" w14:textId="625D7E26" w:rsidR="00231232" w:rsidRDefault="00231232" w:rsidP="00B76229">
      <w:pPr>
        <w:pStyle w:val="Caption9Pt"/>
        <w:spacing w:before="240"/>
      </w:pPr>
    </w:p>
    <w:p w14:paraId="313D72B4" w14:textId="77777777" w:rsidR="00231232" w:rsidRPr="007250C2" w:rsidRDefault="00231232" w:rsidP="00B76229">
      <w:pPr>
        <w:pStyle w:val="Caption9Pt"/>
        <w:spacing w:before="240"/>
      </w:pPr>
    </w:p>
    <w:p w14:paraId="1512715B" w14:textId="50E2D33E" w:rsidR="00C72A22" w:rsidRPr="00E52994" w:rsidRDefault="00C72A22" w:rsidP="00C72A22">
      <w:pPr>
        <w:pStyle w:val="Copyhead11Pt"/>
        <w:rPr>
          <w:lang w:val="de-DE"/>
        </w:rPr>
      </w:pPr>
      <w:r>
        <w:rPr>
          <w:bCs/>
          <w:lang w:val="de-DE"/>
        </w:rPr>
        <w:t>Kontakt</w:t>
      </w:r>
    </w:p>
    <w:p w14:paraId="5D469545" w14:textId="0E8AA7E7" w:rsidR="00C745AD" w:rsidRPr="00E52994" w:rsidRDefault="00C72A22" w:rsidP="00C72A22">
      <w:pPr>
        <w:pStyle w:val="Copytext11Pt"/>
        <w:rPr>
          <w:rFonts w:eastAsiaTheme="minorHAnsi"/>
          <w:lang w:val="de-DE"/>
        </w:rPr>
      </w:pPr>
      <w:r>
        <w:rPr>
          <w:lang w:val="de-DE"/>
        </w:rPr>
        <w:t>Gregor Grießer</w:t>
      </w:r>
      <w:r>
        <w:rPr>
          <w:lang w:val="de-DE"/>
        </w:rPr>
        <w:br/>
        <w:t>Strategisches Marketing und Kommunikation</w:t>
      </w:r>
      <w:r>
        <w:rPr>
          <w:lang w:val="de-DE"/>
        </w:rPr>
        <w:br/>
        <w:t xml:space="preserve">E-Mail: </w:t>
      </w:r>
      <w:hyperlink r:id="rId12" w:history="1">
        <w:r>
          <w:rPr>
            <w:rStyle w:val="Hyperlink"/>
            <w:rFonts w:eastAsiaTheme="minorHAnsi"/>
            <w:lang w:val="de-DE"/>
          </w:rPr>
          <w:t>gregor.griesser@liebherr.com</w:t>
        </w:r>
      </w:hyperlink>
    </w:p>
    <w:p w14:paraId="2B7528AF" w14:textId="0E2E63AD" w:rsidR="00C745AD" w:rsidRPr="00E52994" w:rsidRDefault="00C72A22" w:rsidP="00C72A22">
      <w:pPr>
        <w:pStyle w:val="Copytext11Pt"/>
        <w:rPr>
          <w:rFonts w:eastAsiaTheme="minorHAnsi"/>
          <w:lang w:val="de-DE"/>
        </w:rPr>
      </w:pPr>
      <w:r>
        <w:rPr>
          <w:lang w:val="de-DE"/>
        </w:rPr>
        <w:t>Wolfgang Pfister</w:t>
      </w:r>
      <w:r>
        <w:rPr>
          <w:lang w:val="de-DE"/>
        </w:rPr>
        <w:br/>
        <w:t>Leiter Strategisches Marketing und Kommunikation</w:t>
      </w:r>
      <w:r>
        <w:rPr>
          <w:lang w:val="de-DE"/>
        </w:rPr>
        <w:br/>
        <w:t>Tel.: +43 50809 41444</w:t>
      </w:r>
      <w:r>
        <w:rPr>
          <w:lang w:val="de-DE"/>
        </w:rPr>
        <w:br/>
        <w:t xml:space="preserve">E-Mail: </w:t>
      </w:r>
      <w:hyperlink r:id="rId13" w:history="1">
        <w:r>
          <w:rPr>
            <w:rStyle w:val="Hyperlink"/>
            <w:rFonts w:eastAsiaTheme="minorHAnsi"/>
            <w:lang w:val="de-DE"/>
          </w:rPr>
          <w:t>wolfgang.pfister@liebherr.com</w:t>
        </w:r>
      </w:hyperlink>
    </w:p>
    <w:p w14:paraId="49043B95" w14:textId="60870961" w:rsidR="00C72A22" w:rsidRPr="00E52994" w:rsidRDefault="00C72A22" w:rsidP="00C72A22">
      <w:pPr>
        <w:pStyle w:val="Copyhead11Pt"/>
        <w:rPr>
          <w:lang w:val="de-DE"/>
        </w:rPr>
      </w:pPr>
      <w:r>
        <w:rPr>
          <w:bCs/>
          <w:lang w:val="de-DE"/>
        </w:rPr>
        <w:t>Veröffentlicht von:</w:t>
      </w:r>
    </w:p>
    <w:p w14:paraId="4A3FB1CC" w14:textId="031C9531" w:rsidR="00C72A22" w:rsidRPr="00E52994" w:rsidRDefault="00C72A22" w:rsidP="00B76229">
      <w:pPr>
        <w:pStyle w:val="Copytext11Pt"/>
        <w:rPr>
          <w:lang w:val="de-DE"/>
        </w:rPr>
      </w:pPr>
      <w:r>
        <w:rPr>
          <w:lang w:val="de-DE"/>
        </w:rPr>
        <w:t>Liebherr-Werk Nenzing GmbH</w:t>
      </w:r>
      <w:r>
        <w:rPr>
          <w:lang w:val="de-DE"/>
        </w:rPr>
        <w:br/>
        <w:t>Nenzing/Österreich</w:t>
      </w:r>
      <w:r>
        <w:rPr>
          <w:lang w:val="de-DE"/>
        </w:rPr>
        <w:br/>
      </w:r>
      <w:hyperlink r:id="rId14" w:history="1">
        <w:r>
          <w:rPr>
            <w:rStyle w:val="Hyperlink"/>
            <w:rFonts w:eastAsiaTheme="minorHAnsi"/>
            <w:lang w:val="de-DE"/>
          </w:rPr>
          <w:t>www.liebherr.com</w:t>
        </w:r>
      </w:hyperlink>
    </w:p>
    <w:sectPr w:rsidR="00C72A22" w:rsidRPr="00E52994"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CA631" w14:textId="77777777" w:rsidR="000B4B22" w:rsidRDefault="000B4B22" w:rsidP="00B81ED6">
      <w:pPr>
        <w:spacing w:after="0" w:line="240" w:lineRule="auto"/>
      </w:pPr>
      <w:r>
        <w:separator/>
      </w:r>
    </w:p>
  </w:endnote>
  <w:endnote w:type="continuationSeparator" w:id="0">
    <w:p w14:paraId="2983314A" w14:textId="77777777" w:rsidR="000B4B22" w:rsidRDefault="000B4B2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79EE6BB" w:rsidR="00D30F3D" w:rsidRPr="00E847CC" w:rsidRDefault="00D30F3D" w:rsidP="00E847CC">
    <w:pPr>
      <w:pStyle w:val="zzPageNumberLine"/>
      <w:rPr>
        <w:rFonts w:ascii="Arial" w:hAnsi="Arial" w:cs="Arial"/>
      </w:rPr>
    </w:pPr>
    <w:r>
      <w:rPr>
        <w:rFonts w:ascii="Arial" w:hAnsi="Arial" w:cs="Arial"/>
        <w:lang w:val="de-DE"/>
      </w:rPr>
      <w:fldChar w:fldCharType="begin"/>
    </w:r>
    <w:r>
      <w:rPr>
        <w:rFonts w:ascii="Arial" w:hAnsi="Arial" w:cs="Arial"/>
        <w:lang w:val="de-DE"/>
      </w:rPr>
      <w:instrText xml:space="preserve"> IF </w:instrText>
    </w:r>
    <w:r>
      <w:rPr>
        <w:rFonts w:ascii="Arial" w:hAnsi="Arial" w:cs="Arial"/>
        <w:lang w:val="de-DE"/>
      </w:rPr>
      <w:fldChar w:fldCharType="begin"/>
    </w:r>
    <w:r>
      <w:rPr>
        <w:rFonts w:ascii="Arial" w:hAnsi="Arial" w:cs="Arial"/>
        <w:lang w:val="de-DE"/>
      </w:rPr>
      <w:instrText xml:space="preserve"> SECTIONPAGES  </w:instrText>
    </w:r>
    <w:r>
      <w:rPr>
        <w:rFonts w:ascii="Arial" w:hAnsi="Arial" w:cs="Arial"/>
        <w:lang w:val="de-DE"/>
      </w:rPr>
      <w:fldChar w:fldCharType="separate"/>
    </w:r>
    <w:r w:rsidR="00FA42DF">
      <w:rPr>
        <w:rFonts w:ascii="Arial" w:hAnsi="Arial" w:cs="Arial"/>
        <w:noProof/>
        <w:lang w:val="de-DE"/>
      </w:rPr>
      <w:instrText>2</w:instrText>
    </w:r>
    <w:r>
      <w:rPr>
        <w:rFonts w:ascii="Arial" w:hAnsi="Arial" w:cs="Arial"/>
        <w:noProof/>
        <w:lang w:val="de-DE"/>
      </w:rPr>
      <w:fldChar w:fldCharType="end"/>
    </w:r>
    <w:r>
      <w:rPr>
        <w:rFonts w:ascii="Arial" w:hAnsi="Arial" w:cs="Arial"/>
        <w:lang w:val="de-DE"/>
      </w:rPr>
      <w:instrText xml:space="preserve"> &gt; 1 "</w:instrText>
    </w:r>
    <w:r>
      <w:rPr>
        <w:rFonts w:ascii="Arial" w:hAnsi="Arial" w:cs="Arial"/>
        <w:lang w:val="de-DE"/>
      </w:rPr>
      <w:fldChar w:fldCharType="begin"/>
    </w:r>
    <w:r>
      <w:rPr>
        <w:rFonts w:ascii="Arial" w:hAnsi="Arial" w:cs="Arial"/>
        <w:lang w:val="de-DE"/>
      </w:rPr>
      <w:instrText xml:space="preserve"> PAGE  </w:instrText>
    </w:r>
    <w:r>
      <w:rPr>
        <w:rFonts w:ascii="Arial" w:hAnsi="Arial" w:cs="Arial"/>
        <w:lang w:val="de-DE"/>
      </w:rPr>
      <w:fldChar w:fldCharType="separate"/>
    </w:r>
    <w:r w:rsidR="00FA42DF">
      <w:rPr>
        <w:rFonts w:ascii="Arial" w:hAnsi="Arial" w:cs="Arial"/>
        <w:noProof/>
        <w:lang w:val="de-DE"/>
      </w:rPr>
      <w:instrText>1</w:instrText>
    </w:r>
    <w:r>
      <w:rPr>
        <w:rFonts w:ascii="Arial" w:hAnsi="Arial" w:cs="Arial"/>
        <w:lang w:val="de-DE"/>
      </w:rPr>
      <w:fldChar w:fldCharType="end"/>
    </w:r>
    <w:r>
      <w:rPr>
        <w:rFonts w:ascii="Arial" w:hAnsi="Arial" w:cs="Arial"/>
        <w:lang w:val="de-DE"/>
      </w:rPr>
      <w:instrText>/</w:instrText>
    </w:r>
    <w:r>
      <w:rPr>
        <w:rFonts w:ascii="Arial" w:hAnsi="Arial" w:cs="Arial"/>
        <w:lang w:val="de-DE"/>
      </w:rPr>
      <w:fldChar w:fldCharType="begin"/>
    </w:r>
    <w:r>
      <w:rPr>
        <w:rFonts w:ascii="Arial" w:hAnsi="Arial" w:cs="Arial"/>
        <w:lang w:val="de-DE"/>
      </w:rPr>
      <w:instrText xml:space="preserve"> SECTIONPAGES  </w:instrText>
    </w:r>
    <w:r>
      <w:rPr>
        <w:rFonts w:ascii="Arial" w:hAnsi="Arial" w:cs="Arial"/>
        <w:lang w:val="de-DE"/>
      </w:rPr>
      <w:fldChar w:fldCharType="separate"/>
    </w:r>
    <w:r w:rsidR="00FA42DF">
      <w:rPr>
        <w:rFonts w:ascii="Arial" w:hAnsi="Arial" w:cs="Arial"/>
        <w:noProof/>
        <w:lang w:val="de-DE"/>
      </w:rPr>
      <w:instrText>2</w:instrText>
    </w:r>
    <w:r>
      <w:rPr>
        <w:rFonts w:ascii="Arial" w:hAnsi="Arial" w:cs="Arial"/>
        <w:noProof/>
        <w:lang w:val="de-DE"/>
      </w:rPr>
      <w:fldChar w:fldCharType="end"/>
    </w:r>
    <w:r>
      <w:rPr>
        <w:rFonts w:ascii="Arial" w:hAnsi="Arial" w:cs="Arial"/>
        <w:lang w:val="de-DE"/>
      </w:rPr>
      <w:instrText xml:space="preserve">" "" </w:instrText>
    </w:r>
    <w:r w:rsidR="00FA42DF">
      <w:rPr>
        <w:rFonts w:ascii="Arial" w:hAnsi="Arial" w:cs="Arial"/>
        <w:lang w:val="de-DE"/>
      </w:rPr>
      <w:fldChar w:fldCharType="separate"/>
    </w:r>
    <w:r w:rsidR="00FA42DF">
      <w:rPr>
        <w:rFonts w:ascii="Arial" w:hAnsi="Arial" w:cs="Arial"/>
        <w:noProof/>
        <w:lang w:val="de-DE"/>
      </w:rPr>
      <w:t>1/2</w:t>
    </w:r>
    <w:r>
      <w:rPr>
        <w:rFonts w:ascii="Arial" w:hAnsi="Arial" w:cs="Arial"/>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2690DA" w14:textId="77777777" w:rsidR="000B4B22" w:rsidRDefault="000B4B22" w:rsidP="00B81ED6">
      <w:pPr>
        <w:spacing w:after="0" w:line="240" w:lineRule="auto"/>
      </w:pPr>
      <w:r>
        <w:separator/>
      </w:r>
    </w:p>
  </w:footnote>
  <w:footnote w:type="continuationSeparator" w:id="0">
    <w:p w14:paraId="3821232A" w14:textId="77777777" w:rsidR="000B4B22" w:rsidRDefault="000B4B2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D30F3D" w:rsidRDefault="00D30F3D">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D30F3D" w:rsidRDefault="00D30F3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A84211"/>
    <w:multiLevelType w:val="hybridMultilevel"/>
    <w:tmpl w:val="99B2ED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2"/>
  </w:num>
  <w:num w:numId="5">
    <w:abstractNumId w:val="3"/>
  </w:num>
  <w:num w:numId="6">
    <w:abstractNumId w:val="5"/>
  </w:num>
  <w:num w:numId="7">
    <w:abstractNumId w:val="4"/>
  </w:num>
  <w:num w:numId="8">
    <w:abstractNumId w:val="4"/>
  </w:num>
  <w:num w:numId="9">
    <w:abstractNumId w:val="4"/>
  </w:num>
  <w:num w:numId="10">
    <w:abstractNumId w:val="4"/>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82A"/>
    <w:rsid w:val="0000556D"/>
    <w:rsid w:val="00006285"/>
    <w:rsid w:val="00006D29"/>
    <w:rsid w:val="00011135"/>
    <w:rsid w:val="00020048"/>
    <w:rsid w:val="000300E9"/>
    <w:rsid w:val="00031D42"/>
    <w:rsid w:val="00033002"/>
    <w:rsid w:val="0004574B"/>
    <w:rsid w:val="00066E54"/>
    <w:rsid w:val="000679F1"/>
    <w:rsid w:val="0008287E"/>
    <w:rsid w:val="000A24B5"/>
    <w:rsid w:val="000A555B"/>
    <w:rsid w:val="000B4B22"/>
    <w:rsid w:val="000B51B2"/>
    <w:rsid w:val="000C36B3"/>
    <w:rsid w:val="000D2AF8"/>
    <w:rsid w:val="000E0C44"/>
    <w:rsid w:val="000E3C3F"/>
    <w:rsid w:val="000F4F41"/>
    <w:rsid w:val="00115A21"/>
    <w:rsid w:val="00130BF0"/>
    <w:rsid w:val="001378D5"/>
    <w:rsid w:val="001407EB"/>
    <w:rsid w:val="00141759"/>
    <w:rsid w:val="001417BD"/>
    <w:rsid w:val="001419B4"/>
    <w:rsid w:val="00145DB7"/>
    <w:rsid w:val="00151E5F"/>
    <w:rsid w:val="001525AC"/>
    <w:rsid w:val="00155E6F"/>
    <w:rsid w:val="0016387A"/>
    <w:rsid w:val="00181DD2"/>
    <w:rsid w:val="0018492E"/>
    <w:rsid w:val="00194363"/>
    <w:rsid w:val="00194838"/>
    <w:rsid w:val="001A1AD7"/>
    <w:rsid w:val="001C7166"/>
    <w:rsid w:val="001D1A54"/>
    <w:rsid w:val="001E3C0A"/>
    <w:rsid w:val="001E7BA8"/>
    <w:rsid w:val="0020471A"/>
    <w:rsid w:val="00211A82"/>
    <w:rsid w:val="00217088"/>
    <w:rsid w:val="002261EE"/>
    <w:rsid w:val="00226B5E"/>
    <w:rsid w:val="00231232"/>
    <w:rsid w:val="002361C0"/>
    <w:rsid w:val="00243023"/>
    <w:rsid w:val="0025681E"/>
    <w:rsid w:val="00267AA0"/>
    <w:rsid w:val="002807FF"/>
    <w:rsid w:val="00297AFA"/>
    <w:rsid w:val="002A6DDF"/>
    <w:rsid w:val="002B500D"/>
    <w:rsid w:val="002C20CD"/>
    <w:rsid w:val="002C3350"/>
    <w:rsid w:val="002D108E"/>
    <w:rsid w:val="002E7B8E"/>
    <w:rsid w:val="002F7C97"/>
    <w:rsid w:val="003075D2"/>
    <w:rsid w:val="00307782"/>
    <w:rsid w:val="00327624"/>
    <w:rsid w:val="00336130"/>
    <w:rsid w:val="0034087B"/>
    <w:rsid w:val="00342F6E"/>
    <w:rsid w:val="0034306A"/>
    <w:rsid w:val="00343663"/>
    <w:rsid w:val="00351652"/>
    <w:rsid w:val="003524D2"/>
    <w:rsid w:val="00357B99"/>
    <w:rsid w:val="0036277F"/>
    <w:rsid w:val="00364ED3"/>
    <w:rsid w:val="003936A6"/>
    <w:rsid w:val="003968F7"/>
    <w:rsid w:val="003A10B6"/>
    <w:rsid w:val="003A14FB"/>
    <w:rsid w:val="003A67EB"/>
    <w:rsid w:val="003C13D5"/>
    <w:rsid w:val="003C53D1"/>
    <w:rsid w:val="003C55C5"/>
    <w:rsid w:val="003C57A1"/>
    <w:rsid w:val="003D31A8"/>
    <w:rsid w:val="003D5077"/>
    <w:rsid w:val="003E7855"/>
    <w:rsid w:val="003F5696"/>
    <w:rsid w:val="003F6E00"/>
    <w:rsid w:val="00413F21"/>
    <w:rsid w:val="0041731C"/>
    <w:rsid w:val="0042245C"/>
    <w:rsid w:val="0042670F"/>
    <w:rsid w:val="00430B6D"/>
    <w:rsid w:val="0043353C"/>
    <w:rsid w:val="004416FA"/>
    <w:rsid w:val="0044771D"/>
    <w:rsid w:val="00447FD2"/>
    <w:rsid w:val="0045517B"/>
    <w:rsid w:val="0045594D"/>
    <w:rsid w:val="00470AEB"/>
    <w:rsid w:val="00474977"/>
    <w:rsid w:val="004848D4"/>
    <w:rsid w:val="00497727"/>
    <w:rsid w:val="004C1A07"/>
    <w:rsid w:val="004C409A"/>
    <w:rsid w:val="004D34F9"/>
    <w:rsid w:val="004D65F3"/>
    <w:rsid w:val="004E220B"/>
    <w:rsid w:val="004F199E"/>
    <w:rsid w:val="00504E3C"/>
    <w:rsid w:val="0051200C"/>
    <w:rsid w:val="005150C9"/>
    <w:rsid w:val="005315C1"/>
    <w:rsid w:val="00533F90"/>
    <w:rsid w:val="00541DE0"/>
    <w:rsid w:val="0054263E"/>
    <w:rsid w:val="00546D92"/>
    <w:rsid w:val="00556698"/>
    <w:rsid w:val="00570359"/>
    <w:rsid w:val="005834C5"/>
    <w:rsid w:val="005A1161"/>
    <w:rsid w:val="005A4C36"/>
    <w:rsid w:val="005A5A19"/>
    <w:rsid w:val="005B0E53"/>
    <w:rsid w:val="005C09F2"/>
    <w:rsid w:val="005D009F"/>
    <w:rsid w:val="005D11AF"/>
    <w:rsid w:val="005D7CC7"/>
    <w:rsid w:val="005E70D0"/>
    <w:rsid w:val="005F506D"/>
    <w:rsid w:val="005F5102"/>
    <w:rsid w:val="006041A9"/>
    <w:rsid w:val="00604275"/>
    <w:rsid w:val="00612899"/>
    <w:rsid w:val="0061773C"/>
    <w:rsid w:val="00634D1E"/>
    <w:rsid w:val="00646401"/>
    <w:rsid w:val="00646613"/>
    <w:rsid w:val="00652E53"/>
    <w:rsid w:val="0067057C"/>
    <w:rsid w:val="0067475D"/>
    <w:rsid w:val="0067475E"/>
    <w:rsid w:val="00687869"/>
    <w:rsid w:val="006A2EE8"/>
    <w:rsid w:val="006C06B9"/>
    <w:rsid w:val="006C6279"/>
    <w:rsid w:val="006D5C45"/>
    <w:rsid w:val="006E437F"/>
    <w:rsid w:val="006E4D41"/>
    <w:rsid w:val="006E5582"/>
    <w:rsid w:val="006F0C09"/>
    <w:rsid w:val="006F111E"/>
    <w:rsid w:val="00704746"/>
    <w:rsid w:val="007105C1"/>
    <w:rsid w:val="007250C2"/>
    <w:rsid w:val="00727493"/>
    <w:rsid w:val="00741F6C"/>
    <w:rsid w:val="00747169"/>
    <w:rsid w:val="0076049D"/>
    <w:rsid w:val="00761197"/>
    <w:rsid w:val="00761E5B"/>
    <w:rsid w:val="00777412"/>
    <w:rsid w:val="007A2E37"/>
    <w:rsid w:val="007B16A0"/>
    <w:rsid w:val="007B6399"/>
    <w:rsid w:val="007C2DD9"/>
    <w:rsid w:val="007C57F5"/>
    <w:rsid w:val="007D00EE"/>
    <w:rsid w:val="007D5FEC"/>
    <w:rsid w:val="007E0EC2"/>
    <w:rsid w:val="007E4B89"/>
    <w:rsid w:val="007E562B"/>
    <w:rsid w:val="007E5713"/>
    <w:rsid w:val="007F2586"/>
    <w:rsid w:val="007F310C"/>
    <w:rsid w:val="007F6E46"/>
    <w:rsid w:val="00814512"/>
    <w:rsid w:val="00816B07"/>
    <w:rsid w:val="00824226"/>
    <w:rsid w:val="00824D08"/>
    <w:rsid w:val="00833F34"/>
    <w:rsid w:val="0083598C"/>
    <w:rsid w:val="00844E0F"/>
    <w:rsid w:val="0085506E"/>
    <w:rsid w:val="00857567"/>
    <w:rsid w:val="00874EED"/>
    <w:rsid w:val="0088640A"/>
    <w:rsid w:val="00892E30"/>
    <w:rsid w:val="00893BA1"/>
    <w:rsid w:val="00895F14"/>
    <w:rsid w:val="00896DDA"/>
    <w:rsid w:val="008C78ED"/>
    <w:rsid w:val="008E58DB"/>
    <w:rsid w:val="008F4707"/>
    <w:rsid w:val="008F5FF2"/>
    <w:rsid w:val="00902058"/>
    <w:rsid w:val="0091394D"/>
    <w:rsid w:val="009169F9"/>
    <w:rsid w:val="009216BA"/>
    <w:rsid w:val="0092336D"/>
    <w:rsid w:val="009240B4"/>
    <w:rsid w:val="00933354"/>
    <w:rsid w:val="0093605C"/>
    <w:rsid w:val="00940E4C"/>
    <w:rsid w:val="0094328C"/>
    <w:rsid w:val="00943F07"/>
    <w:rsid w:val="00952C02"/>
    <w:rsid w:val="00955F4D"/>
    <w:rsid w:val="0096004B"/>
    <w:rsid w:val="00960F81"/>
    <w:rsid w:val="00961E3A"/>
    <w:rsid w:val="00965077"/>
    <w:rsid w:val="0098228F"/>
    <w:rsid w:val="009876DB"/>
    <w:rsid w:val="009A3D17"/>
    <w:rsid w:val="009B08CF"/>
    <w:rsid w:val="009B6F42"/>
    <w:rsid w:val="009E1B25"/>
    <w:rsid w:val="009E566B"/>
    <w:rsid w:val="009E77B5"/>
    <w:rsid w:val="009F72E0"/>
    <w:rsid w:val="00A05633"/>
    <w:rsid w:val="00A14A29"/>
    <w:rsid w:val="00A261BF"/>
    <w:rsid w:val="00A300EF"/>
    <w:rsid w:val="00A31271"/>
    <w:rsid w:val="00A467D3"/>
    <w:rsid w:val="00A4709C"/>
    <w:rsid w:val="00A471CE"/>
    <w:rsid w:val="00A57F5F"/>
    <w:rsid w:val="00A652D0"/>
    <w:rsid w:val="00A75FB3"/>
    <w:rsid w:val="00A829F8"/>
    <w:rsid w:val="00A90559"/>
    <w:rsid w:val="00A969DA"/>
    <w:rsid w:val="00AB1F99"/>
    <w:rsid w:val="00AB2A5F"/>
    <w:rsid w:val="00AC2129"/>
    <w:rsid w:val="00AC24D8"/>
    <w:rsid w:val="00AC5B8D"/>
    <w:rsid w:val="00AC5C0C"/>
    <w:rsid w:val="00AD07C7"/>
    <w:rsid w:val="00AD31DA"/>
    <w:rsid w:val="00AD7C73"/>
    <w:rsid w:val="00AF1F99"/>
    <w:rsid w:val="00B03211"/>
    <w:rsid w:val="00B05D93"/>
    <w:rsid w:val="00B12BC1"/>
    <w:rsid w:val="00B21E19"/>
    <w:rsid w:val="00B322A9"/>
    <w:rsid w:val="00B3461F"/>
    <w:rsid w:val="00B53B3F"/>
    <w:rsid w:val="00B55FD4"/>
    <w:rsid w:val="00B66971"/>
    <w:rsid w:val="00B70D14"/>
    <w:rsid w:val="00B73261"/>
    <w:rsid w:val="00B733D7"/>
    <w:rsid w:val="00B76229"/>
    <w:rsid w:val="00B81ED6"/>
    <w:rsid w:val="00B9778F"/>
    <w:rsid w:val="00BB0BFF"/>
    <w:rsid w:val="00BC7084"/>
    <w:rsid w:val="00BD33E5"/>
    <w:rsid w:val="00BD7045"/>
    <w:rsid w:val="00BF7E1F"/>
    <w:rsid w:val="00C020F6"/>
    <w:rsid w:val="00C43A79"/>
    <w:rsid w:val="00C464EC"/>
    <w:rsid w:val="00C5141B"/>
    <w:rsid w:val="00C6384A"/>
    <w:rsid w:val="00C70C73"/>
    <w:rsid w:val="00C72A22"/>
    <w:rsid w:val="00C745AD"/>
    <w:rsid w:val="00C77574"/>
    <w:rsid w:val="00C87254"/>
    <w:rsid w:val="00C92D1C"/>
    <w:rsid w:val="00CA10C3"/>
    <w:rsid w:val="00CA57D2"/>
    <w:rsid w:val="00CB72E6"/>
    <w:rsid w:val="00CC53CD"/>
    <w:rsid w:val="00CC6EFD"/>
    <w:rsid w:val="00CD300D"/>
    <w:rsid w:val="00CD78ED"/>
    <w:rsid w:val="00CE5ABC"/>
    <w:rsid w:val="00CE64A6"/>
    <w:rsid w:val="00D069E1"/>
    <w:rsid w:val="00D20A3C"/>
    <w:rsid w:val="00D30F3D"/>
    <w:rsid w:val="00D40432"/>
    <w:rsid w:val="00D42A37"/>
    <w:rsid w:val="00D63B50"/>
    <w:rsid w:val="00D70B34"/>
    <w:rsid w:val="00D74E0A"/>
    <w:rsid w:val="00DA1C4F"/>
    <w:rsid w:val="00DC32DC"/>
    <w:rsid w:val="00DF40C0"/>
    <w:rsid w:val="00DF4555"/>
    <w:rsid w:val="00E10FAE"/>
    <w:rsid w:val="00E13352"/>
    <w:rsid w:val="00E133E3"/>
    <w:rsid w:val="00E21B1D"/>
    <w:rsid w:val="00E23815"/>
    <w:rsid w:val="00E24356"/>
    <w:rsid w:val="00E25FDE"/>
    <w:rsid w:val="00E260E6"/>
    <w:rsid w:val="00E27321"/>
    <w:rsid w:val="00E31B61"/>
    <w:rsid w:val="00E32363"/>
    <w:rsid w:val="00E345D7"/>
    <w:rsid w:val="00E40B1C"/>
    <w:rsid w:val="00E43724"/>
    <w:rsid w:val="00E51220"/>
    <w:rsid w:val="00E52994"/>
    <w:rsid w:val="00E623EC"/>
    <w:rsid w:val="00E63B48"/>
    <w:rsid w:val="00E63BA6"/>
    <w:rsid w:val="00E70CE0"/>
    <w:rsid w:val="00E74B22"/>
    <w:rsid w:val="00E7611E"/>
    <w:rsid w:val="00E82A2A"/>
    <w:rsid w:val="00E847CC"/>
    <w:rsid w:val="00EA09C1"/>
    <w:rsid w:val="00EA26F3"/>
    <w:rsid w:val="00EA45D8"/>
    <w:rsid w:val="00EA51ED"/>
    <w:rsid w:val="00EA75E4"/>
    <w:rsid w:val="00ED0E4D"/>
    <w:rsid w:val="00EE1549"/>
    <w:rsid w:val="00EF3D3C"/>
    <w:rsid w:val="00F00AE1"/>
    <w:rsid w:val="00F03411"/>
    <w:rsid w:val="00F04D47"/>
    <w:rsid w:val="00F2432D"/>
    <w:rsid w:val="00F35C78"/>
    <w:rsid w:val="00F410FA"/>
    <w:rsid w:val="00F5084E"/>
    <w:rsid w:val="00F55D7E"/>
    <w:rsid w:val="00F57FA6"/>
    <w:rsid w:val="00F60569"/>
    <w:rsid w:val="00F63835"/>
    <w:rsid w:val="00F67921"/>
    <w:rsid w:val="00F70361"/>
    <w:rsid w:val="00F707D0"/>
    <w:rsid w:val="00F715EA"/>
    <w:rsid w:val="00F77A20"/>
    <w:rsid w:val="00F9661A"/>
    <w:rsid w:val="00FA42DF"/>
    <w:rsid w:val="00FB282F"/>
    <w:rsid w:val="00FB383C"/>
    <w:rsid w:val="00FB50A9"/>
    <w:rsid w:val="00FC145A"/>
    <w:rsid w:val="00FC266A"/>
    <w:rsid w:val="00FC71E8"/>
    <w:rsid w:val="00FD4EF6"/>
    <w:rsid w:val="00FD6D0C"/>
    <w:rsid w:val="00FE5835"/>
    <w:rsid w:val="00FE58C9"/>
    <w:rsid w:val="00FF09BB"/>
    <w:rsid w:val="00FF3136"/>
    <w:rsid w:val="00FF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styleId="Listenabsatz">
    <w:name w:val="List Paragraph"/>
    <w:basedOn w:val="Standard"/>
    <w:uiPriority w:val="34"/>
    <w:rsid w:val="00AC5B8D"/>
    <w:pPr>
      <w:ind w:left="720"/>
      <w:contextualSpacing/>
    </w:pPr>
  </w:style>
  <w:style w:type="character" w:styleId="BesuchterLink">
    <w:name w:val="FollowedHyperlink"/>
    <w:basedOn w:val="Absatz-Standardschriftart"/>
    <w:uiPriority w:val="99"/>
    <w:semiHidden/>
    <w:unhideWhenUsed/>
    <w:rsid w:val="00D069E1"/>
    <w:rPr>
      <w:color w:val="954F72" w:themeColor="followedHyperlink"/>
      <w:u w:val="single"/>
    </w:rPr>
  </w:style>
  <w:style w:type="paragraph" w:styleId="StandardWeb">
    <w:name w:val="Normal (Web)"/>
    <w:basedOn w:val="Standard"/>
    <w:uiPriority w:val="99"/>
    <w:rsid w:val="005A4C36"/>
    <w:pPr>
      <w:spacing w:before="100" w:beforeAutospacing="1" w:after="100" w:afterAutospacing="1" w:line="190" w:lineRule="atLeast"/>
    </w:pPr>
    <w:rPr>
      <w:rFonts w:ascii="PMingLiU" w:eastAsia="PMingLiU" w:hAnsi="PMingLiU" w:cs="PMingLiU"/>
      <w:sz w:val="12"/>
      <w:szCs w:val="12"/>
      <w:lang w:val="en-US"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550765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575986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olfgang.pfister@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regor.griesser@liebherr.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2.xml><?xml version="1.0" encoding="utf-8"?>
<ds:datastoreItem xmlns:ds="http://schemas.openxmlformats.org/officeDocument/2006/customXml" ds:itemID="{CB29746F-7243-4D29-B7EE-CA40E852B39A}">
  <ds:schemaRefs>
    <ds:schemaRef ds:uri="http://schemas.openxmlformats.org/officeDocument/2006/bibliography"/>
  </ds:schemaRefs>
</ds:datastoreItem>
</file>

<file path=customXml/itemProps3.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82B5313-0A76-4D60-BD56-2F68BFF63D49}">
  <ds:schemaRefs>
    <ds:schemaRef ds:uri="http://www.w3.org/XML/1998/namespace"/>
    <ds:schemaRef ds:uri="http://purl.org/dc/terms/"/>
    <ds:schemaRef ds:uri="http://purl.org/dc/elements/1.1/"/>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517</Words>
  <Characters>3259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2023-02-20T07:28:00Z</cp:lastPrinted>
  <dcterms:created xsi:type="dcterms:W3CDTF">2023-02-27T13:39:00Z</dcterms:created>
  <dcterms:modified xsi:type="dcterms:W3CDTF">2023-02-27T13:50:00Z</dcterms:modified>
  <cp:category>Presseinformation</cp:category>
</cp:coreProperties>
</file>