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E4E99" w14:textId="77777777" w:rsidR="00C460F7" w:rsidRPr="001306EA" w:rsidRDefault="00E847CC" w:rsidP="00E847CC">
      <w:pPr>
        <w:pStyle w:val="Topline16Pt"/>
      </w:pPr>
      <w:r>
        <w:t>Nota de prensa</w:t>
      </w:r>
    </w:p>
    <w:p w14:paraId="172A1F5F" w14:textId="6691B850" w:rsidR="00E847CC" w:rsidRPr="001306EA" w:rsidRDefault="00E63C8E" w:rsidP="00E847CC">
      <w:pPr>
        <w:pStyle w:val="HeadlineH233Pt"/>
        <w:spacing w:line="240" w:lineRule="auto"/>
        <w:rPr>
          <w:rFonts w:cs="Arial"/>
        </w:rPr>
      </w:pPr>
      <w:r>
        <w:t xml:space="preserve">La historia de éxito continúa: Liebherr y </w:t>
      </w:r>
      <w:proofErr w:type="spellStart"/>
      <w:r>
        <w:t>GMVykon</w:t>
      </w:r>
      <w:proofErr w:type="spellEnd"/>
      <w:r>
        <w:t xml:space="preserve"> traen a México la primera MK</w:t>
      </w:r>
      <w:r w:rsidR="007450B5">
        <w:t> </w:t>
      </w:r>
      <w:r>
        <w:t xml:space="preserve">88-4.1 </w:t>
      </w:r>
    </w:p>
    <w:p w14:paraId="4602468B"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05923D4" w14:textId="5DFB5900" w:rsidR="009A3D17" w:rsidRPr="001306EA" w:rsidRDefault="001306EA" w:rsidP="009A3D17">
      <w:pPr>
        <w:pStyle w:val="Bulletpoints11Pt"/>
      </w:pPr>
      <w:r>
        <w:t xml:space="preserve">La empresa mexicana de grúas </w:t>
      </w:r>
      <w:proofErr w:type="spellStart"/>
      <w:r>
        <w:t>GMVykon</w:t>
      </w:r>
      <w:proofErr w:type="spellEnd"/>
      <w:r>
        <w:t xml:space="preserve"> queda convencida por su concepto de grúa móvil de construcción de eficacia probada</w:t>
      </w:r>
    </w:p>
    <w:p w14:paraId="4FCBEE85" w14:textId="2A2B7049" w:rsidR="001C1E63" w:rsidRDefault="008C4A7D" w:rsidP="009A3D17">
      <w:pPr>
        <w:pStyle w:val="Bulletpoints11Pt"/>
      </w:pPr>
      <w:r>
        <w:t xml:space="preserve">Servicio posventa integral a través de técnicos de servicio de Liebherr y almacén de piezas de repuesto in situ </w:t>
      </w:r>
    </w:p>
    <w:p w14:paraId="700C3054" w14:textId="49F89F09" w:rsidR="001306EA" w:rsidRPr="001306EA" w:rsidRDefault="001306EA" w:rsidP="009A3D17">
      <w:pPr>
        <w:pStyle w:val="Bulletpoints11Pt"/>
      </w:pPr>
      <w:r>
        <w:t>Concepto pionero de energía híbrida para un uso compatible con el medioambiente</w:t>
      </w:r>
    </w:p>
    <w:p w14:paraId="72A7CF1E" w14:textId="47B6313B" w:rsidR="004645C6" w:rsidRDefault="006B3C13" w:rsidP="009A3D17">
      <w:pPr>
        <w:pStyle w:val="Teaser11Pt"/>
      </w:pPr>
      <w:r>
        <w:t xml:space="preserve">Liebherr ha entregado su primera MK 88-4.1 a México. Para la empresa de grúas GMVykon, la grúa de cuatro ejes es el activo ideal para los próximos proyectos. «Estamos convencidos del gran concepto de la serie MK y queremos abrir con ella el mercado mexicano», nos cuenta un entusiasmado José Víctor Cortez, director general, en la entrega oficial de la grúa en las instalaciones de Liebherr en Monterrey. Liebherr hace posible un servicio fiable de la nueva grúa in situ. </w:t>
      </w:r>
    </w:p>
    <w:p w14:paraId="25D93784" w14:textId="31E27AB8" w:rsidR="00F03EAD" w:rsidRDefault="00CC5342" w:rsidP="005313EF">
      <w:pPr>
        <w:pStyle w:val="Copytext11Pt"/>
      </w:pPr>
      <w:r>
        <w:t xml:space="preserve">Monterrey (México), </w:t>
      </w:r>
      <w:r w:rsidR="00F06E4B">
        <w:t>31</w:t>
      </w:r>
      <w:r>
        <w:t xml:space="preserve"> de enero de 2023 </w:t>
      </w:r>
      <w:r w:rsidR="007450B5">
        <w:t>–</w:t>
      </w:r>
      <w:r>
        <w:t xml:space="preserve"> Esta maniobrable MK 88-4.1, con una carga útil máxima de ocho toneladas, y desde ahora propiedad de </w:t>
      </w:r>
      <w:proofErr w:type="spellStart"/>
      <w:r>
        <w:t>GMVykon</w:t>
      </w:r>
      <w:proofErr w:type="spellEnd"/>
      <w:r>
        <w:t xml:space="preserve">, es también la primera en estar operativa en el continente americano. La unidad es especialmente adecuada para misiones cortas en varios lugares. Arrancar, desplegar la grúa pulsando un botón, completar las elevaciones y pasar a la siguiente obra tras el desmontaje: el concepto de grúa taxi hace que la grúa móvil de construcción sea extremadamente flexible. </w:t>
      </w:r>
    </w:p>
    <w:p w14:paraId="6043775F" w14:textId="6BBACF4D" w:rsidR="0043662C" w:rsidRPr="00431CF3" w:rsidRDefault="008711A6" w:rsidP="008711A6">
      <w:pPr>
        <w:pStyle w:val="Copyhead11Pt"/>
      </w:pPr>
      <w:r>
        <w:t xml:space="preserve">Gran alcance, poco espacio necesario  </w:t>
      </w:r>
    </w:p>
    <w:p w14:paraId="68180E70" w14:textId="5FC7FE54" w:rsidR="00E077AE" w:rsidRDefault="00E077AE" w:rsidP="009A3D17">
      <w:pPr>
        <w:pStyle w:val="Copytext11Pt"/>
      </w:pPr>
      <w:r>
        <w:t>Además, para el transporte, montaje y el funcionamiento solo se requiere una única persona No se necesitan otros vehículos de transporte ni equipos auxiliares, lo que también contribuye a un uso eficiente. La grúa ofrece una altura máxima bajo gancho de aproximadamente 59</w:t>
      </w:r>
      <w:r w:rsidR="007450B5">
        <w:t> </w:t>
      </w:r>
      <w:r>
        <w:t>metros (inclinación de 45</w:t>
      </w:r>
      <w:r w:rsidR="007450B5">
        <w:t> </w:t>
      </w:r>
      <w:r>
        <w:t>grados) y un alcance máximo de 45</w:t>
      </w:r>
      <w:r w:rsidR="007450B5">
        <w:t> </w:t>
      </w:r>
      <w:r>
        <w:t xml:space="preserve">metros. En su punto álgido, la unidad levanta hasta 2200 kilogramos. La grúa puede montarse directamente sobre el edificio gracias a su torre vertical. De esta forma, se ahorra espacio y se reduce al mínimo los obstáculos para los usuarios de la carretera. </w:t>
      </w:r>
    </w:p>
    <w:p w14:paraId="25C35419" w14:textId="3D935353" w:rsidR="007E5718" w:rsidRDefault="006B3C13" w:rsidP="007E5718">
      <w:pPr>
        <w:pStyle w:val="Copytext11Pt"/>
      </w:pPr>
      <w:r>
        <w:t xml:space="preserve">Otra ventaja en zonas urbanizadas es el pionero concepto de potencia híbrida. Esto permite un funcionamiento totalmente eléctrico de la grúa, por </w:t>
      </w:r>
      <w:proofErr w:type="gramStart"/>
      <w:r>
        <w:t>ejemplo</w:t>
      </w:r>
      <w:proofErr w:type="gramEnd"/>
      <w:r>
        <w:t xml:space="preserve"> con energía de obra. Como resultado, la grúa funciona de forma especialmente silenciosa y sin emisiones de CO</w:t>
      </w:r>
      <w:r>
        <w:rPr>
          <w:vertAlign w:val="subscript"/>
        </w:rPr>
        <w:t>2</w:t>
      </w:r>
      <w:r>
        <w:t xml:space="preserve">. Si no hay electricidad disponible, un eficiente generador diésel garantiza un funcionamiento autosuficiente. Tanto el </w:t>
      </w:r>
      <w:r>
        <w:lastRenderedPageBreak/>
        <w:t xml:space="preserve">accionamiento de la superestructura como el del carretón pueden funcionar con aceites vegetales hidrogenados (HVO). </w:t>
      </w:r>
    </w:p>
    <w:p w14:paraId="5055D316" w14:textId="475B89E5" w:rsidR="009A3D17" w:rsidRPr="004B6DB0" w:rsidRDefault="006B3C13" w:rsidP="009A3D17">
      <w:pPr>
        <w:pStyle w:val="Copyhead11Pt"/>
      </w:pPr>
      <w:r>
        <w:t>Amplio servicio de atención al cliente</w:t>
      </w:r>
    </w:p>
    <w:p w14:paraId="4B622C6E" w14:textId="6B2AB12F" w:rsidR="009A021C" w:rsidRDefault="004B6DB0" w:rsidP="009A3D17">
      <w:pPr>
        <w:pStyle w:val="Copytext11Pt"/>
      </w:pPr>
      <w:r>
        <w:t>Con la MK</w:t>
      </w:r>
      <w:r w:rsidR="007450B5">
        <w:t> </w:t>
      </w:r>
      <w:r>
        <w:t xml:space="preserve">88-4.1, </w:t>
      </w:r>
      <w:proofErr w:type="spellStart"/>
      <w:r>
        <w:t>GMVykon</w:t>
      </w:r>
      <w:proofErr w:type="spellEnd"/>
      <w:r>
        <w:t xml:space="preserve"> amplía su flota de grúas con una grúa versátil. «Liebherr lleva años deleitándonos con un excelente servicio de atención al cliente, una alta calidad y una tecnología sobresaliente», dice José Víctor Cortez. La flota incluye unas 100 grúas Liebherr de 30 a 800</w:t>
      </w:r>
      <w:r w:rsidR="007450B5">
        <w:t> </w:t>
      </w:r>
      <w:r>
        <w:t>toneladas de carga útil. Actualmente, la grúa más potente es una grúa móvil Liebherr LTM</w:t>
      </w:r>
      <w:r w:rsidR="007450B5">
        <w:t> </w:t>
      </w:r>
      <w:r>
        <w:t xml:space="preserve">1750-9.1. La estrecha colaboración entre </w:t>
      </w:r>
      <w:proofErr w:type="spellStart"/>
      <w:r>
        <w:t>GMVykon</w:t>
      </w:r>
      <w:proofErr w:type="spellEnd"/>
      <w:r>
        <w:t xml:space="preserve"> y Liebherr también quedó patente en la presentación de la MK</w:t>
      </w:r>
      <w:r w:rsidR="007450B5">
        <w:t> </w:t>
      </w:r>
      <w:r>
        <w:t xml:space="preserve">88-4.1 en Monterrey. Se invitó a los clientes de la empresa mexicana de grúas y de Liebherr México a conocer el nuevo miembro de la flota </w:t>
      </w:r>
      <w:proofErr w:type="spellStart"/>
      <w:r>
        <w:t>GMVykon</w:t>
      </w:r>
      <w:proofErr w:type="spellEnd"/>
      <w:r>
        <w:t xml:space="preserve">. </w:t>
      </w:r>
    </w:p>
    <w:p w14:paraId="0B8E7AAB" w14:textId="7007AE43" w:rsidR="004B6DB0" w:rsidRPr="00B227D0" w:rsidRDefault="00251471" w:rsidP="009A3D17">
      <w:pPr>
        <w:pStyle w:val="Copytext11Pt"/>
      </w:pPr>
      <w:r>
        <w:t>«Para poder ofrecer a nuestros clientes un servicio fiable y rápido también en México en el sector de las grúas móviles de construcción, hemos formado de forma intensiva a nuestros técnicos de servicio específicamente para esta serie», comentó Christian Tableros, director de la división Liebherr México S. de R.L. de C.V. De este modo, Liebherr garantiza un servicio postventa eficaz: «En paralelo, estamos construyendo un almacén de piezas de repuesto para garantizar tiempos de respuesta cortos y estamos trabajando duro para aumentar aún más el conocimiento de las MK en México». Además de la MK</w:t>
      </w:r>
      <w:r w:rsidR="007450B5">
        <w:t> </w:t>
      </w:r>
      <w:r>
        <w:t>88</w:t>
      </w:r>
      <w:r w:rsidR="007450B5">
        <w:noBreakHyphen/>
      </w:r>
      <w:r>
        <w:t>4.1, la serie también incluye la MK</w:t>
      </w:r>
      <w:r w:rsidR="007450B5">
        <w:t> </w:t>
      </w:r>
      <w:r>
        <w:t>73-3.1 y la MK</w:t>
      </w:r>
      <w:r w:rsidR="007450B5">
        <w:t> </w:t>
      </w:r>
      <w:r>
        <w:t>140-5.1.</w:t>
      </w:r>
    </w:p>
    <w:p w14:paraId="3455862C" w14:textId="4B124910" w:rsidR="009A3D17" w:rsidRDefault="00A72E87" w:rsidP="009A3D17">
      <w:pPr>
        <w:pStyle w:val="Copyhead11Pt"/>
      </w:pPr>
      <w:r>
        <w:t xml:space="preserve">Acerca de la empresa de alquiler de grúas </w:t>
      </w:r>
      <w:proofErr w:type="spellStart"/>
      <w:r>
        <w:t>GMVykon</w:t>
      </w:r>
      <w:proofErr w:type="spellEnd"/>
    </w:p>
    <w:p w14:paraId="3A6AF693" w14:textId="7AC60A54" w:rsidR="00A72E87" w:rsidRPr="001306EA" w:rsidRDefault="00A72E87" w:rsidP="009A3D17">
      <w:pPr>
        <w:pStyle w:val="Copyhead11Pt"/>
        <w:rPr>
          <w:b w:val="0"/>
          <w:bCs/>
        </w:rPr>
      </w:pPr>
      <w:r>
        <w:rPr>
          <w:b w:val="0"/>
        </w:rPr>
        <w:t xml:space="preserve">La empresa mexicana </w:t>
      </w:r>
      <w:proofErr w:type="spellStart"/>
      <w:r>
        <w:rPr>
          <w:b w:val="0"/>
        </w:rPr>
        <w:t>GMVykon</w:t>
      </w:r>
      <w:proofErr w:type="spellEnd"/>
      <w:r>
        <w:rPr>
          <w:b w:val="0"/>
        </w:rPr>
        <w:t xml:space="preserve"> emplea a unas 400 personas. La sede central se encuentra en Monterrey, y </w:t>
      </w:r>
      <w:proofErr w:type="spellStart"/>
      <w:r>
        <w:rPr>
          <w:b w:val="0"/>
        </w:rPr>
        <w:t>GMVykon</w:t>
      </w:r>
      <w:proofErr w:type="spellEnd"/>
      <w:r>
        <w:rPr>
          <w:b w:val="0"/>
        </w:rPr>
        <w:t xml:space="preserve"> cuenta también con sucursales en Ciudad de México y Saltillo. La empresa está especializada en trabajos de elevación para la industria en proyectos de mantenimiento, nueva construcción y ampliación, transporte pesado y gestión de proyectos. </w:t>
      </w:r>
      <w:proofErr w:type="spellStart"/>
      <w:r>
        <w:rPr>
          <w:b w:val="0"/>
        </w:rPr>
        <w:t>GMVykon</w:t>
      </w:r>
      <w:proofErr w:type="spellEnd"/>
      <w:r>
        <w:rPr>
          <w:b w:val="0"/>
        </w:rPr>
        <w:t xml:space="preserve"> existe en su organización actual desde 2009 y surgió de la antigua empresa Grúas Monterrey, dedicada al alquiler de grúas desde hace más de 40</w:t>
      </w:r>
      <w:r w:rsidR="007450B5">
        <w:rPr>
          <w:b w:val="0"/>
        </w:rPr>
        <w:t> </w:t>
      </w:r>
      <w:r>
        <w:rPr>
          <w:b w:val="0"/>
        </w:rPr>
        <w:t>años.</w:t>
      </w:r>
    </w:p>
    <w:p w14:paraId="3BFED5EC" w14:textId="77777777" w:rsidR="00F7577F" w:rsidRPr="007450B5" w:rsidRDefault="00F7577F" w:rsidP="007450B5">
      <w:pPr>
        <w:pStyle w:val="BoilerplateCopyhead9Pt"/>
      </w:pPr>
      <w:r w:rsidRPr="007450B5">
        <w:t>Sobre el sector de las grúas torre de Liebherr</w:t>
      </w:r>
    </w:p>
    <w:p w14:paraId="3A618B76" w14:textId="77777777" w:rsidR="00F7577F" w:rsidRPr="007450B5" w:rsidRDefault="00F7577F" w:rsidP="007450B5">
      <w:pPr>
        <w:pStyle w:val="BoilerplateCopytext9Pt"/>
      </w:pPr>
      <w:r w:rsidRPr="007450B5">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rsidRPr="007450B5">
        <w:t>automontables</w:t>
      </w:r>
      <w:proofErr w:type="spellEnd"/>
      <w:r w:rsidRPr="007450B5">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w:t>
      </w:r>
      <w:proofErr w:type="spellStart"/>
      <w:r w:rsidRPr="007450B5">
        <w:t>Solutions</w:t>
      </w:r>
      <w:proofErr w:type="spellEnd"/>
      <w:r w:rsidRPr="007450B5">
        <w:t xml:space="preserve">, Tower Crane Center y Tower Crane </w:t>
      </w:r>
      <w:proofErr w:type="spellStart"/>
      <w:r w:rsidRPr="007450B5">
        <w:t>Customer</w:t>
      </w:r>
      <w:proofErr w:type="spellEnd"/>
      <w:r w:rsidRPr="007450B5">
        <w:t xml:space="preserve"> </w:t>
      </w:r>
      <w:proofErr w:type="spellStart"/>
      <w:r w:rsidRPr="007450B5">
        <w:t>Service</w:t>
      </w:r>
      <w:proofErr w:type="spellEnd"/>
      <w:r w:rsidRPr="007450B5">
        <w:t>.</w:t>
      </w:r>
    </w:p>
    <w:p w14:paraId="4B3007B5" w14:textId="77777777" w:rsidR="00F7577F" w:rsidRDefault="00F7577F" w:rsidP="007450B5">
      <w:pPr>
        <w:pStyle w:val="BoilerplateCopyhead9Pt"/>
      </w:pPr>
      <w:r>
        <w:t>Acerca del Grupo Liebherr</w:t>
      </w:r>
    </w:p>
    <w:p w14:paraId="1D463AFD" w14:textId="77777777" w:rsidR="00F7577F" w:rsidRPr="007450B5" w:rsidRDefault="00F7577F" w:rsidP="007450B5">
      <w:pPr>
        <w:pStyle w:val="BoilerplateCopytext9Pt"/>
      </w:pPr>
      <w:r w:rsidRPr="007450B5">
        <w:t xml:space="preserve">El Grupo Liebherr es una empresa familiar de tecnología con una gama de productos muy diversa. Se trata de uno de los líderes mundiales en la fabricación de máquinas de construcción. También ofrece productos y servicios de gran calidad y orientados al uso pertenecientes a muchos otros sectores. Actualmente, el Grupo cuenta con más de 140 filiales en todos los continentes. En 2021, el Grupo tuvo una plantilla de más de 49.000 personas y alcanzó un volumen de ventas consolidado de más de 11.600 millones de euros. Liebherr se fundó en el año 1949 en la localidad </w:t>
      </w:r>
      <w:proofErr w:type="spellStart"/>
      <w:r w:rsidRPr="007450B5">
        <w:t>Kirchdorf</w:t>
      </w:r>
      <w:proofErr w:type="spellEnd"/>
      <w:r w:rsidRPr="007450B5">
        <w:t xml:space="preserve"> </w:t>
      </w:r>
      <w:proofErr w:type="spellStart"/>
      <w:r w:rsidRPr="007450B5">
        <w:t>an</w:t>
      </w:r>
      <w:proofErr w:type="spellEnd"/>
      <w:r w:rsidRPr="007450B5">
        <w:t xml:space="preserve"> </w:t>
      </w:r>
      <w:proofErr w:type="spellStart"/>
      <w:r w:rsidRPr="007450B5">
        <w:t>der</w:t>
      </w:r>
      <w:proofErr w:type="spellEnd"/>
      <w:r w:rsidRPr="007450B5">
        <w:t xml:space="preserve"> </w:t>
      </w:r>
      <w:proofErr w:type="spellStart"/>
      <w:r w:rsidRPr="007450B5">
        <w:t>Iller</w:t>
      </w:r>
      <w:proofErr w:type="spellEnd"/>
      <w:r w:rsidRPr="007450B5">
        <w:t xml:space="preserve">, al sur de Alemania. Desde entonces, los empleados trabajan con el objetivo de convencer a sus clientes con soluciones exigentes y de contribuir al progreso tecnológico.   </w:t>
      </w:r>
    </w:p>
    <w:p w14:paraId="2F6254A7" w14:textId="313E94E4" w:rsidR="009A3D17" w:rsidRPr="00D7443F" w:rsidRDefault="00D50700" w:rsidP="00D7443F">
      <w:pPr>
        <w:pStyle w:val="Copyhead11Pt"/>
      </w:pPr>
      <w:r>
        <w:br w:type="page"/>
      </w:r>
      <w:r w:rsidR="00D7443F">
        <w:rPr>
          <w:noProof/>
          <w:lang w:val="de-DE"/>
        </w:rPr>
        <w:lastRenderedPageBreak/>
        <w:drawing>
          <wp:anchor distT="0" distB="0" distL="114300" distR="114300" simplePos="0" relativeHeight="251661312" behindDoc="0" locked="0" layoutInCell="1" allowOverlap="1" wp14:anchorId="50221106" wp14:editId="1A0A533D">
            <wp:simplePos x="0" y="0"/>
            <wp:positionH relativeFrom="margin">
              <wp:align>left</wp:align>
            </wp:positionH>
            <wp:positionV relativeFrom="paragraph">
              <wp:posOffset>465691</wp:posOffset>
            </wp:positionV>
            <wp:extent cx="1440000" cy="2161828"/>
            <wp:effectExtent l="0" t="0" r="8255" b="0"/>
            <wp:wrapTopAndBottom/>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440000" cy="216182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9A3D17">
        <w:t>Imágenes</w:t>
      </w:r>
    </w:p>
    <w:p w14:paraId="7C8AB9DE" w14:textId="2171A526" w:rsidR="002F3A97" w:rsidRDefault="002F3A97" w:rsidP="002F3A97">
      <w:pPr>
        <w:pStyle w:val="BoilerplateCopytext9Pt"/>
      </w:pPr>
      <w:r>
        <w:t>liebherr-mk-88-gmvykon-mexico-01.jpg</w:t>
      </w:r>
      <w:r>
        <w:br/>
        <w:t xml:space="preserve">Exitosa entrega del de la nueva MK 88-4.1 (de izquierda a derecha): Christian Tableros (Liebherr México S. de R.L. de C.V.), José Víctor Cortez (director general de </w:t>
      </w:r>
      <w:proofErr w:type="spellStart"/>
      <w:r>
        <w:t>GMVykon</w:t>
      </w:r>
      <w:proofErr w:type="spellEnd"/>
      <w:r>
        <w:t xml:space="preserve">) y Héctor Garza (director financiero de </w:t>
      </w:r>
      <w:proofErr w:type="spellStart"/>
      <w:r>
        <w:t>GMVykon</w:t>
      </w:r>
      <w:proofErr w:type="spellEnd"/>
      <w:r>
        <w:t>).</w:t>
      </w:r>
    </w:p>
    <w:p w14:paraId="66208A48" w14:textId="42785C63" w:rsidR="002F3A97" w:rsidRDefault="00D7443F" w:rsidP="002F3A97">
      <w:pPr>
        <w:pStyle w:val="BoilerplateCopytext9Pt"/>
      </w:pPr>
      <w:r>
        <w:rPr>
          <w:noProof/>
          <w:lang w:val="de-DE"/>
        </w:rPr>
        <w:drawing>
          <wp:anchor distT="0" distB="0" distL="114300" distR="114300" simplePos="0" relativeHeight="251663360" behindDoc="0" locked="0" layoutInCell="1" allowOverlap="1" wp14:anchorId="1E7D1FDA" wp14:editId="77C7A865">
            <wp:simplePos x="0" y="0"/>
            <wp:positionH relativeFrom="margin">
              <wp:align>left</wp:align>
            </wp:positionH>
            <wp:positionV relativeFrom="paragraph">
              <wp:posOffset>244017</wp:posOffset>
            </wp:positionV>
            <wp:extent cx="2160000" cy="1436122"/>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160000" cy="1436122"/>
                    </a:xfrm>
                    <a:prstGeom prst="rect">
                      <a:avLst/>
                    </a:prstGeom>
                    <a:noFill/>
                    <a:ln>
                      <a:noFill/>
                    </a:ln>
                  </pic:spPr>
                </pic:pic>
              </a:graphicData>
            </a:graphic>
          </wp:anchor>
        </w:drawing>
      </w:r>
    </w:p>
    <w:p w14:paraId="2A466A1B" w14:textId="7A609DF8" w:rsidR="002F3A97" w:rsidRDefault="002F3A97" w:rsidP="002F3A97">
      <w:pPr>
        <w:pStyle w:val="BoilerplateCopytext9Pt"/>
      </w:pPr>
      <w:r>
        <w:t>liebherr-mk-88-gmvykon-mexico-02.jpg</w:t>
      </w:r>
      <w:r>
        <w:br/>
        <w:t>La primera MK</w:t>
      </w:r>
      <w:r w:rsidR="007450B5">
        <w:t> </w:t>
      </w:r>
      <w:r>
        <w:t xml:space="preserve">88-4.1 para México añade otro capítulo a la exitosa historia de la serie MK de Liebherr. </w:t>
      </w:r>
    </w:p>
    <w:p w14:paraId="52E7E821" w14:textId="77777777" w:rsidR="007450B5" w:rsidRDefault="007450B5" w:rsidP="002F3A97">
      <w:pPr>
        <w:pStyle w:val="Copyhead11Pt"/>
      </w:pPr>
    </w:p>
    <w:p w14:paraId="26C8D3D8" w14:textId="77777777" w:rsidR="007450B5" w:rsidRDefault="007450B5" w:rsidP="002F3A97">
      <w:pPr>
        <w:pStyle w:val="Copyhead11Pt"/>
      </w:pPr>
    </w:p>
    <w:p w14:paraId="165E24C3" w14:textId="42392EE5" w:rsidR="009A3D17" w:rsidRPr="00515A4F" w:rsidRDefault="00D63B50" w:rsidP="002F3A97">
      <w:pPr>
        <w:pStyle w:val="Copyhead11Pt"/>
      </w:pPr>
      <w:r>
        <w:t>Contacto</w:t>
      </w:r>
    </w:p>
    <w:p w14:paraId="34B4F993" w14:textId="50C5CA5E" w:rsidR="009A3D17" w:rsidRPr="00A53434" w:rsidRDefault="00230C6E" w:rsidP="009A3D17">
      <w:pPr>
        <w:pStyle w:val="Copytext11Pt"/>
      </w:pPr>
      <w:r>
        <w:t xml:space="preserve">Daniel </w:t>
      </w:r>
      <w:proofErr w:type="spellStart"/>
      <w:r>
        <w:t>H</w:t>
      </w:r>
      <w:r w:rsidR="00D7443F">
        <w:t>ae</w:t>
      </w:r>
      <w:r>
        <w:t>fele</w:t>
      </w:r>
      <w:proofErr w:type="spellEnd"/>
      <w:r>
        <w:br/>
        <w:t xml:space="preserve">Global </w:t>
      </w:r>
      <w:proofErr w:type="spellStart"/>
      <w:r>
        <w:t>Communication</w:t>
      </w:r>
      <w:proofErr w:type="spellEnd"/>
      <w:r>
        <w:br/>
        <w:t>Teléfono: +49 7351 / 41 - 2330</w:t>
      </w:r>
      <w:r>
        <w:br/>
        <w:t xml:space="preserve">Correo electrónico: daniel.haefele@liebherr.com </w:t>
      </w:r>
    </w:p>
    <w:p w14:paraId="1DD740BD" w14:textId="77777777" w:rsidR="009A3D17" w:rsidRPr="00BA1DEA" w:rsidRDefault="009A3D17" w:rsidP="009A3D17">
      <w:pPr>
        <w:pStyle w:val="Copyhead11Pt"/>
      </w:pPr>
      <w:r>
        <w:t>Publicado por</w:t>
      </w:r>
    </w:p>
    <w:p w14:paraId="2BE452EF" w14:textId="411E70F4" w:rsidR="00B81ED6" w:rsidRPr="00515A4F" w:rsidRDefault="00230C6E" w:rsidP="00515A4F">
      <w:pPr>
        <w:pStyle w:val="Text"/>
      </w:pPr>
      <w:r>
        <w:t>Liebherr-</w:t>
      </w:r>
      <w:proofErr w:type="spellStart"/>
      <w:r>
        <w:t>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w:t>
      </w:r>
      <w:r>
        <w:br/>
        <w:t>www.liebherr.com</w:t>
      </w:r>
    </w:p>
    <w:sectPr w:rsidR="00B81ED6" w:rsidRPr="00515A4F"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6C01A5" w14:textId="77777777" w:rsidR="00C460F7" w:rsidRDefault="00C460F7" w:rsidP="00B81ED6">
      <w:pPr>
        <w:spacing w:after="0" w:line="240" w:lineRule="auto"/>
      </w:pPr>
      <w:r>
        <w:separator/>
      </w:r>
    </w:p>
  </w:endnote>
  <w:endnote w:type="continuationSeparator" w:id="0">
    <w:p w14:paraId="1CFA41B8" w14:textId="77777777" w:rsidR="00C460F7" w:rsidRDefault="00C460F7" w:rsidP="00B81ED6">
      <w:pPr>
        <w:spacing w:after="0" w:line="240" w:lineRule="auto"/>
      </w:pPr>
      <w:r>
        <w:continuationSeparator/>
      </w:r>
    </w:p>
  </w:endnote>
  <w:endnote w:type="continuationNotice" w:id="1">
    <w:p w14:paraId="763C3F94" w14:textId="77777777" w:rsidR="00C460F7" w:rsidRDefault="00C460F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B16B5" w14:textId="03E879D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450B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450B5">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450B5">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7450B5">
      <w:rPr>
        <w:rFonts w:ascii="Arial" w:hAnsi="Arial" w:cs="Arial"/>
      </w:rPr>
      <w:fldChar w:fldCharType="separate"/>
    </w:r>
    <w:r w:rsidR="007450B5">
      <w:rPr>
        <w:rFonts w:ascii="Arial" w:hAnsi="Arial" w:cs="Arial"/>
        <w:noProof/>
      </w:rPr>
      <w:t>3</w:t>
    </w:r>
    <w:r w:rsidR="007450B5" w:rsidRPr="0093605C">
      <w:rPr>
        <w:rFonts w:ascii="Arial" w:hAnsi="Arial" w:cs="Arial"/>
        <w:noProof/>
      </w:rPr>
      <w:t>/</w:t>
    </w:r>
    <w:r w:rsidR="007450B5">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7A9D37" w14:textId="77777777" w:rsidR="00C460F7" w:rsidRDefault="00C460F7" w:rsidP="00B81ED6">
      <w:pPr>
        <w:spacing w:after="0" w:line="240" w:lineRule="auto"/>
      </w:pPr>
      <w:r>
        <w:separator/>
      </w:r>
    </w:p>
  </w:footnote>
  <w:footnote w:type="continuationSeparator" w:id="0">
    <w:p w14:paraId="29606429" w14:textId="77777777" w:rsidR="00C460F7" w:rsidRDefault="00C460F7" w:rsidP="00B81ED6">
      <w:pPr>
        <w:spacing w:after="0" w:line="240" w:lineRule="auto"/>
      </w:pPr>
      <w:r>
        <w:continuationSeparator/>
      </w:r>
    </w:p>
  </w:footnote>
  <w:footnote w:type="continuationNotice" w:id="1">
    <w:p w14:paraId="04DB6CC2" w14:textId="77777777" w:rsidR="00C460F7" w:rsidRDefault="00C460F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BC47AE" w14:textId="77777777" w:rsidR="00E847CC" w:rsidRDefault="00E847CC">
    <w:pPr>
      <w:pStyle w:val="Kopfzeile"/>
    </w:pPr>
    <w:r>
      <w:tab/>
    </w:r>
    <w:r>
      <w:tab/>
    </w:r>
    <w:r>
      <w:ptab w:relativeTo="margin" w:alignment="right" w:leader="none"/>
    </w:r>
    <w:r>
      <w:rPr>
        <w:noProof/>
      </w:rPr>
      <w:drawing>
        <wp:inline distT="0" distB="0" distL="0" distR="0" wp14:anchorId="2B953741" wp14:editId="167587AA">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A169EF3"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819805891">
    <w:abstractNumId w:val="0"/>
  </w:num>
  <w:num w:numId="2" w16cid:durableId="1292398908">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6672506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2529"/>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4868"/>
    <w:rsid w:val="00004B89"/>
    <w:rsid w:val="00033002"/>
    <w:rsid w:val="00044749"/>
    <w:rsid w:val="000576C1"/>
    <w:rsid w:val="00066E54"/>
    <w:rsid w:val="000E3C3F"/>
    <w:rsid w:val="00100BFB"/>
    <w:rsid w:val="00105E91"/>
    <w:rsid w:val="001218CF"/>
    <w:rsid w:val="001306EA"/>
    <w:rsid w:val="001419B4"/>
    <w:rsid w:val="00142867"/>
    <w:rsid w:val="00145DB7"/>
    <w:rsid w:val="00181681"/>
    <w:rsid w:val="001A1AD7"/>
    <w:rsid w:val="001C1E63"/>
    <w:rsid w:val="001C7453"/>
    <w:rsid w:val="001E1352"/>
    <w:rsid w:val="001F63C2"/>
    <w:rsid w:val="00230C6E"/>
    <w:rsid w:val="0023484A"/>
    <w:rsid w:val="00251471"/>
    <w:rsid w:val="002663CB"/>
    <w:rsid w:val="00276E25"/>
    <w:rsid w:val="002807E8"/>
    <w:rsid w:val="00285A92"/>
    <w:rsid w:val="002C3350"/>
    <w:rsid w:val="002F3A97"/>
    <w:rsid w:val="00327624"/>
    <w:rsid w:val="00331DDC"/>
    <w:rsid w:val="003524D2"/>
    <w:rsid w:val="003572AF"/>
    <w:rsid w:val="00373E9B"/>
    <w:rsid w:val="00385DB2"/>
    <w:rsid w:val="003936A6"/>
    <w:rsid w:val="003F737A"/>
    <w:rsid w:val="00431CF3"/>
    <w:rsid w:val="004356C8"/>
    <w:rsid w:val="0043662C"/>
    <w:rsid w:val="004645C6"/>
    <w:rsid w:val="004A05A8"/>
    <w:rsid w:val="004A0B60"/>
    <w:rsid w:val="004A3DAB"/>
    <w:rsid w:val="004B6DB0"/>
    <w:rsid w:val="004D334A"/>
    <w:rsid w:val="004F699C"/>
    <w:rsid w:val="00515A4F"/>
    <w:rsid w:val="00530329"/>
    <w:rsid w:val="005313EF"/>
    <w:rsid w:val="00556698"/>
    <w:rsid w:val="00556BA4"/>
    <w:rsid w:val="00590F97"/>
    <w:rsid w:val="00643FE8"/>
    <w:rsid w:val="00645769"/>
    <w:rsid w:val="00652E53"/>
    <w:rsid w:val="00654C20"/>
    <w:rsid w:val="00693FB9"/>
    <w:rsid w:val="006B3C13"/>
    <w:rsid w:val="006F434C"/>
    <w:rsid w:val="007021FA"/>
    <w:rsid w:val="00717748"/>
    <w:rsid w:val="00724DF6"/>
    <w:rsid w:val="007450B5"/>
    <w:rsid w:val="00747169"/>
    <w:rsid w:val="00761197"/>
    <w:rsid w:val="007A1217"/>
    <w:rsid w:val="007B649D"/>
    <w:rsid w:val="007C2DD9"/>
    <w:rsid w:val="007D2806"/>
    <w:rsid w:val="007E3E9C"/>
    <w:rsid w:val="007E5718"/>
    <w:rsid w:val="007F2586"/>
    <w:rsid w:val="00824226"/>
    <w:rsid w:val="00826EEA"/>
    <w:rsid w:val="008416DF"/>
    <w:rsid w:val="00853326"/>
    <w:rsid w:val="0085747F"/>
    <w:rsid w:val="008711A6"/>
    <w:rsid w:val="00871B53"/>
    <w:rsid w:val="00885EDF"/>
    <w:rsid w:val="00894244"/>
    <w:rsid w:val="008B205B"/>
    <w:rsid w:val="008C0AFE"/>
    <w:rsid w:val="008C4A7D"/>
    <w:rsid w:val="009169F9"/>
    <w:rsid w:val="00934868"/>
    <w:rsid w:val="0093605C"/>
    <w:rsid w:val="00965077"/>
    <w:rsid w:val="009867DE"/>
    <w:rsid w:val="009A021C"/>
    <w:rsid w:val="009A3D17"/>
    <w:rsid w:val="009F1EA2"/>
    <w:rsid w:val="00A0749C"/>
    <w:rsid w:val="00A261BF"/>
    <w:rsid w:val="00A42A20"/>
    <w:rsid w:val="00A6429D"/>
    <w:rsid w:val="00A72E87"/>
    <w:rsid w:val="00AB3E37"/>
    <w:rsid w:val="00AC2129"/>
    <w:rsid w:val="00AC33D5"/>
    <w:rsid w:val="00AF1F99"/>
    <w:rsid w:val="00B0474A"/>
    <w:rsid w:val="00B227D0"/>
    <w:rsid w:val="00B243CA"/>
    <w:rsid w:val="00B33CCB"/>
    <w:rsid w:val="00B460F8"/>
    <w:rsid w:val="00B545B6"/>
    <w:rsid w:val="00B76333"/>
    <w:rsid w:val="00B81ED6"/>
    <w:rsid w:val="00B916C1"/>
    <w:rsid w:val="00BB0BFF"/>
    <w:rsid w:val="00BC7D6E"/>
    <w:rsid w:val="00BD7045"/>
    <w:rsid w:val="00C25588"/>
    <w:rsid w:val="00C360A4"/>
    <w:rsid w:val="00C460F7"/>
    <w:rsid w:val="00C464EC"/>
    <w:rsid w:val="00C76E43"/>
    <w:rsid w:val="00C77574"/>
    <w:rsid w:val="00C8080A"/>
    <w:rsid w:val="00CC5342"/>
    <w:rsid w:val="00D06BA9"/>
    <w:rsid w:val="00D16FE0"/>
    <w:rsid w:val="00D213D0"/>
    <w:rsid w:val="00D326B4"/>
    <w:rsid w:val="00D47BE2"/>
    <w:rsid w:val="00D50700"/>
    <w:rsid w:val="00D63B50"/>
    <w:rsid w:val="00D70DF6"/>
    <w:rsid w:val="00D7443F"/>
    <w:rsid w:val="00DF40C0"/>
    <w:rsid w:val="00E077AE"/>
    <w:rsid w:val="00E15215"/>
    <w:rsid w:val="00E260E6"/>
    <w:rsid w:val="00E32363"/>
    <w:rsid w:val="00E44CF0"/>
    <w:rsid w:val="00E63C8E"/>
    <w:rsid w:val="00E847CC"/>
    <w:rsid w:val="00E937F1"/>
    <w:rsid w:val="00E94FA4"/>
    <w:rsid w:val="00EA26F3"/>
    <w:rsid w:val="00ED581B"/>
    <w:rsid w:val="00F03EAD"/>
    <w:rsid w:val="00F06E4B"/>
    <w:rsid w:val="00F638F2"/>
    <w:rsid w:val="00F7212E"/>
    <w:rsid w:val="00F7577F"/>
    <w:rsid w:val="00FF7E3A"/>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6349DB2"/>
  <w15:chartTrackingRefBased/>
  <w15:docId w15:val="{CBA439A5-63D3-4CDA-98B0-5F4F85AFF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D16FE0"/>
    <w:rPr>
      <w:sz w:val="16"/>
      <w:szCs w:val="16"/>
    </w:rPr>
  </w:style>
  <w:style w:type="paragraph" w:styleId="Kommentartext">
    <w:name w:val="annotation text"/>
    <w:basedOn w:val="Standard"/>
    <w:link w:val="KommentartextZchn"/>
    <w:uiPriority w:val="99"/>
    <w:semiHidden/>
    <w:unhideWhenUsed/>
    <w:rsid w:val="00D16FE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D16FE0"/>
    <w:rPr>
      <w:sz w:val="20"/>
      <w:szCs w:val="20"/>
    </w:rPr>
  </w:style>
  <w:style w:type="paragraph" w:styleId="Kommentarthema">
    <w:name w:val="annotation subject"/>
    <w:basedOn w:val="Kommentartext"/>
    <w:next w:val="Kommentartext"/>
    <w:link w:val="KommentarthemaZchn"/>
    <w:uiPriority w:val="99"/>
    <w:semiHidden/>
    <w:unhideWhenUsed/>
    <w:rsid w:val="00D16FE0"/>
    <w:rPr>
      <w:b/>
      <w:bCs/>
    </w:rPr>
  </w:style>
  <w:style w:type="character" w:customStyle="1" w:styleId="KommentarthemaZchn">
    <w:name w:val="Kommentarthema Zchn"/>
    <w:basedOn w:val="KommentartextZchn"/>
    <w:link w:val="Kommentarthema"/>
    <w:uiPriority w:val="99"/>
    <w:semiHidden/>
    <w:rsid w:val="00D16FE0"/>
    <w:rPr>
      <w:b/>
      <w:bCs/>
      <w:sz w:val="20"/>
      <w:szCs w:val="20"/>
    </w:rPr>
  </w:style>
  <w:style w:type="paragraph" w:styleId="berarbeitung">
    <w:name w:val="Revision"/>
    <w:hidden/>
    <w:uiPriority w:val="99"/>
    <w:semiHidden/>
    <w:rsid w:val="00E937F1"/>
    <w:pPr>
      <w:spacing w:after="0" w:line="240" w:lineRule="auto"/>
    </w:pPr>
  </w:style>
  <w:style w:type="paragraph" w:customStyle="1" w:styleId="LHbase-type11ptbold">
    <w:name w:val="LH_base-type 11pt bold"/>
    <w:basedOn w:val="Standard"/>
    <w:qFormat/>
    <w:rsid w:val="00F7577F"/>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21f7d9be-73b9-4727-a20b-acc7e6305b1f">
      <UserInfo>
        <DisplayName>Global Communication Members</DisplayName>
        <AccountId>7</AccountId>
        <AccountType/>
      </UserInfo>
    </SharedWithUsers>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0554ED-02F0-4382-ACB8-4E5B6012F772}">
  <ds:schemaRefs>
    <ds:schemaRef ds:uri="http://purl.org/dc/elements/1.1/"/>
    <ds:schemaRef ds:uri="http://schemas.openxmlformats.org/package/2006/metadata/core-properties"/>
    <ds:schemaRef ds:uri="http://www.w3.org/XML/1998/namespace"/>
    <ds:schemaRef ds:uri="http://schemas.microsoft.com/office/infopath/2007/PartnerControls"/>
    <ds:schemaRef ds:uri="21f7d9be-73b9-4727-a20b-acc7e6305b1f"/>
    <ds:schemaRef ds:uri="http://purl.org/dc/terms/"/>
    <ds:schemaRef ds:uri="http://schemas.microsoft.com/office/2006/metadata/properties"/>
    <ds:schemaRef ds:uri="http://schemas.microsoft.com/office/2006/documentManagement/types"/>
    <ds:schemaRef ds:uri="8a583338-d06b-4077-afc2-42f30bb34c4b"/>
    <ds:schemaRef ds:uri="http://purl.org/dc/dcmitype/"/>
  </ds:schemaRefs>
</ds:datastoreItem>
</file>

<file path=customXml/itemProps2.xml><?xml version="1.0" encoding="utf-8"?>
<ds:datastoreItem xmlns:ds="http://schemas.openxmlformats.org/officeDocument/2006/customXml" ds:itemID="{E55C3C20-A479-4A73-B7B8-C93CA32DD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C20CF85-DA79-492C-90D5-6587F6CE334D}">
  <ds:schemaRefs>
    <ds:schemaRef ds:uri="http://schemas.microsoft.com/sharepoint/v3/contenttype/forms"/>
  </ds:schemaRefs>
</ds:datastoreItem>
</file>

<file path=customXml/itemProps4.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895</Words>
  <Characters>5643</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10</cp:revision>
  <dcterms:created xsi:type="dcterms:W3CDTF">2022-12-22T11:53:00Z</dcterms:created>
  <dcterms:modified xsi:type="dcterms:W3CDTF">2023-01-31T06:25:00Z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0x01010004D2E5BA69AB0F49AEBDA0B931A285D1</vt:lpwstr>
  </property>
  <property fmtid="{D5CDD505-2E9C-101B-9397-08002B2CF9AE}" pid="3" name="MediaServiceImageTags">
    <vt:lpwstr/>
  </property>
  <property fmtid="{D5CDD505-2E9C-101B-9397-08002B2CF9AE}" pid="4" name="Classification">
    <vt:lpwstr>for internal use</vt:lpwstr>
  </property>
</Properties>
</file>