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4E4E99" w14:textId="77777777" w:rsidR="00C460F7" w:rsidRPr="001306EA" w:rsidRDefault="00E847CC" w:rsidP="00E847CC">
      <w:pPr>
        <w:pStyle w:val="Topline16Pt"/>
      </w:pPr>
      <w:r>
        <w:t>Communiqué de presse</w:t>
      </w:r>
    </w:p>
    <w:p w14:paraId="172A1F5F" w14:textId="329B0CC9" w:rsidR="00E847CC" w:rsidRPr="001306EA" w:rsidRDefault="00E63C8E" w:rsidP="00E847CC">
      <w:pPr>
        <w:pStyle w:val="HeadlineH233Pt"/>
        <w:spacing w:line="240" w:lineRule="auto"/>
        <w:rPr>
          <w:rFonts w:cs="Arial"/>
        </w:rPr>
      </w:pPr>
      <w:r>
        <w:t xml:space="preserve">La </w:t>
      </w:r>
      <w:proofErr w:type="spellStart"/>
      <w:r>
        <w:t>succes</w:t>
      </w:r>
      <w:proofErr w:type="spellEnd"/>
      <w:r>
        <w:t xml:space="preserve"> story se poursuit : Liebherr et </w:t>
      </w:r>
      <w:proofErr w:type="spellStart"/>
      <w:r>
        <w:t>GMVykon</w:t>
      </w:r>
      <w:proofErr w:type="spellEnd"/>
      <w:r>
        <w:t xml:space="preserve"> amènent la première grue MK</w:t>
      </w:r>
      <w:r w:rsidR="0028049B">
        <w:t> </w:t>
      </w:r>
      <w:r>
        <w:t xml:space="preserve">88-4.1 au Mexique </w:t>
      </w:r>
    </w:p>
    <w:p w14:paraId="4602468B"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605923D4" w14:textId="5DFB5900" w:rsidR="009A3D17" w:rsidRPr="001306EA" w:rsidRDefault="001306EA" w:rsidP="009A3D17">
      <w:pPr>
        <w:pStyle w:val="Bulletpoints11Pt"/>
      </w:pPr>
      <w:r>
        <w:t xml:space="preserve">La société mexicaine de grues </w:t>
      </w:r>
      <w:proofErr w:type="spellStart"/>
      <w:r>
        <w:t>GMVykon</w:t>
      </w:r>
      <w:proofErr w:type="spellEnd"/>
      <w:r>
        <w:t xml:space="preserve"> convaincue par le concept éprouvé de la grue mobile de construction</w:t>
      </w:r>
    </w:p>
    <w:p w14:paraId="4FCBEE85" w14:textId="2A2B7049" w:rsidR="001C1E63" w:rsidRDefault="008C4A7D" w:rsidP="009A3D17">
      <w:pPr>
        <w:pStyle w:val="Bulletpoints11Pt"/>
      </w:pPr>
      <w:r>
        <w:t xml:space="preserve">Service après-vente complet grâce aux techniciens de service Liebherr et au stock de pièces de rechange sur place </w:t>
      </w:r>
    </w:p>
    <w:p w14:paraId="700C3054" w14:textId="49F89F09" w:rsidR="001306EA" w:rsidRPr="001306EA" w:rsidRDefault="001306EA" w:rsidP="009A3D17">
      <w:pPr>
        <w:pStyle w:val="Bulletpoints11Pt"/>
      </w:pPr>
      <w:r>
        <w:t xml:space="preserve">Concept d'avenir </w:t>
      </w:r>
      <w:proofErr w:type="spellStart"/>
      <w:r>
        <w:t>Hybrid</w:t>
      </w:r>
      <w:proofErr w:type="spellEnd"/>
      <w:r>
        <w:t>-Power pour une exploitation respectueuse de l'environnement</w:t>
      </w:r>
    </w:p>
    <w:p w14:paraId="72A7CF1E" w14:textId="6CAE09C7" w:rsidR="004645C6" w:rsidRDefault="006B3C13" w:rsidP="009A3D17">
      <w:pPr>
        <w:pStyle w:val="Teaser11Pt"/>
      </w:pPr>
      <w:r>
        <w:t>Liebherr a livré sa première grue MK</w:t>
      </w:r>
      <w:r w:rsidR="0028049B">
        <w:t> </w:t>
      </w:r>
      <w:r>
        <w:t xml:space="preserve">88-4.1 au Mexique. Pour la société de grues GMVykon, ce camion à quatre essieux est le partenaire idéal pour les projets à venir. « Nous sommes convaincus par le formidable concept de la série MK et souhaitons ainsi nous introduire sur le marché mexicain », s'est réjoui le directeur José Victor Cortez lors de la remise officielle de l'engin sur le site Liebherr de Monterrey. Liebherr permet un service fiable de la nouvelle machine sur place. </w:t>
      </w:r>
    </w:p>
    <w:p w14:paraId="25D93784" w14:textId="24C00CF0" w:rsidR="00F03EAD" w:rsidRDefault="00CC5342" w:rsidP="005313EF">
      <w:pPr>
        <w:pStyle w:val="Copytext11Pt"/>
      </w:pPr>
      <w:r>
        <w:t xml:space="preserve">Monterrey (Mexique), le </w:t>
      </w:r>
      <w:r w:rsidR="00E83952">
        <w:t>31</w:t>
      </w:r>
      <w:r>
        <w:t xml:space="preserve"> janvier 2023 </w:t>
      </w:r>
      <w:r w:rsidR="0028049B">
        <w:t>–</w:t>
      </w:r>
      <w:r>
        <w:t xml:space="preserve"> La grue maniable MK</w:t>
      </w:r>
      <w:r w:rsidR="0028049B">
        <w:t> </w:t>
      </w:r>
      <w:r>
        <w:t xml:space="preserve">88-4.1, d'une capacité de levage maximale de huit tonnes pour </w:t>
      </w:r>
      <w:proofErr w:type="spellStart"/>
      <w:r>
        <w:t>GMVykon</w:t>
      </w:r>
      <w:proofErr w:type="spellEnd"/>
      <w:r>
        <w:t xml:space="preserve"> est également la première grue à être mise en service sur le continent américain. L'engin est particulièrement adapté aux interventions courtes sur plusieurs chantiers. Se positionner, déployer la grue en appuyant sur un bouton, effectuer les levages et, après le démontage, se rendre sur le chantier suivant : le concept de la grue taxi rend la grue de chantier mobile extrêmement flexible. </w:t>
      </w:r>
    </w:p>
    <w:p w14:paraId="6043775F" w14:textId="6BBACF4D" w:rsidR="0043662C" w:rsidRPr="00431CF3" w:rsidRDefault="008711A6" w:rsidP="008711A6">
      <w:pPr>
        <w:pStyle w:val="Copyhead11Pt"/>
      </w:pPr>
      <w:r>
        <w:t xml:space="preserve">Une grande portée qui requiert peu de place  </w:t>
      </w:r>
    </w:p>
    <w:p w14:paraId="68180E70" w14:textId="0CA7AE11" w:rsidR="00E077AE" w:rsidRDefault="00E077AE" w:rsidP="009A3D17">
      <w:pPr>
        <w:pStyle w:val="Copytext11Pt"/>
      </w:pPr>
      <w:r>
        <w:t>De plus, une seule personne suffit pour le transport, le montage et l’exploitation de la grue. Elle ne requiert pas d'autres véhicules de transport ou des moyens auxiliaires, ce qui contribue également à l'efficacité de l'intervention. La grue offre une hauteur sous crochet maximale d'environ 59</w:t>
      </w:r>
      <w:r w:rsidR="0028049B">
        <w:t> </w:t>
      </w:r>
      <w:r>
        <w:t>mètres (inclinaison de 45</w:t>
      </w:r>
      <w:r w:rsidR="0028049B">
        <w:t> </w:t>
      </w:r>
      <w:r>
        <w:t>degrés) et une portée maximale de 45</w:t>
      </w:r>
      <w:r w:rsidR="0028049B">
        <w:t> </w:t>
      </w:r>
      <w:r>
        <w:t>mètres. À sa pointe, l'appareil soulève jusqu'à 2200</w:t>
      </w:r>
      <w:r w:rsidR="0028049B">
        <w:t> </w:t>
      </w:r>
      <w:r>
        <w:t xml:space="preserve">kilogrammes. Grâce à sa tour verticale, la grue peut être installée directement à côté du bâtiment. Cela permet d'économiser de l'espace et de réduire au minimum la gêne occasionnée aux usagers de la route. </w:t>
      </w:r>
    </w:p>
    <w:p w14:paraId="25C35419" w14:textId="4C4620AA" w:rsidR="007E5718" w:rsidRDefault="006B3C13" w:rsidP="007E5718">
      <w:pPr>
        <w:pStyle w:val="Copytext11Pt"/>
      </w:pPr>
      <w:r>
        <w:t xml:space="preserve">Le concept d'avenir </w:t>
      </w:r>
      <w:proofErr w:type="spellStart"/>
      <w:r>
        <w:t>Hybrid</w:t>
      </w:r>
      <w:proofErr w:type="spellEnd"/>
      <w:r>
        <w:t xml:space="preserve"> Power constitue un autre avantage pour les zones construites. Il permet un fonctionnement entièrement électrique de la grue, par exemple en l'alimentant avec du courant de </w:t>
      </w:r>
      <w:r>
        <w:lastRenderedPageBreak/>
        <w:t>chantier. La grue permet ainsi un fonctionnement particulièrement silencieux et sans émissions de CO</w:t>
      </w:r>
      <w:r>
        <w:rPr>
          <w:vertAlign w:val="subscript"/>
        </w:rPr>
        <w:t>2</w:t>
      </w:r>
      <w:r>
        <w:t xml:space="preserve">. Si l'électricité n'est pas disponible, un moteur diesel performant assure un fonctionnement autonome. Tant l’entraînement de la partie tournante que celui du châssis inférieur peuvent être alimentés par des huiles végétales hydrogénées (HVO). </w:t>
      </w:r>
    </w:p>
    <w:p w14:paraId="5055D316" w14:textId="475B89E5" w:rsidR="009A3D17" w:rsidRPr="004B6DB0" w:rsidRDefault="006B3C13" w:rsidP="009A3D17">
      <w:pPr>
        <w:pStyle w:val="Copyhead11Pt"/>
      </w:pPr>
      <w:r>
        <w:t>Un service après-vente complet</w:t>
      </w:r>
    </w:p>
    <w:p w14:paraId="4B622C6E" w14:textId="5F6A34E6" w:rsidR="009A021C" w:rsidRDefault="004B6DB0" w:rsidP="009A3D17">
      <w:pPr>
        <w:pStyle w:val="Copytext11Pt"/>
      </w:pPr>
      <w:r>
        <w:t>Avec la grue MK</w:t>
      </w:r>
      <w:r w:rsidR="0028049B">
        <w:t> </w:t>
      </w:r>
      <w:r>
        <w:t xml:space="preserve">88-4.1, </w:t>
      </w:r>
      <w:proofErr w:type="spellStart"/>
      <w:r>
        <w:t>GMVykon</w:t>
      </w:r>
      <w:proofErr w:type="spellEnd"/>
      <w:r>
        <w:t xml:space="preserve"> ajoute un appareil polyvalent à sa flotte de grues. « Nous sommes séduits par Liebherr depuis des années grâce à son service après-vente exceptionnel, sa qualité élevée et ses technologies remarquables », a déclaré José Victor Cortez. Le parc de véhicules comprend une centaine d'engins Liebherr offrant une capacité de charge comprise entre 30 et 800</w:t>
      </w:r>
      <w:r w:rsidR="0028049B">
        <w:t> </w:t>
      </w:r>
      <w:r>
        <w:t>tonnes. Actuellement, la grue la plus puissante est la grue mobile Liebherr LTM</w:t>
      </w:r>
      <w:r w:rsidR="0028049B">
        <w:t> </w:t>
      </w:r>
      <w:r>
        <w:t xml:space="preserve">1750-9.1. L'étroite collaboration entre </w:t>
      </w:r>
      <w:proofErr w:type="spellStart"/>
      <w:r>
        <w:t>GMVykon</w:t>
      </w:r>
      <w:proofErr w:type="spellEnd"/>
      <w:r>
        <w:t xml:space="preserve"> et Liebherr s'est également manifestée lors de la présentation de la MK</w:t>
      </w:r>
      <w:r w:rsidR="0028049B">
        <w:t> </w:t>
      </w:r>
      <w:r>
        <w:t xml:space="preserve">88-4.1 à Monterrey. Les clients de la société de grues mexicaine et Liebherr México ont été invités à découvrir le nouveau membre de la flotte </w:t>
      </w:r>
      <w:proofErr w:type="spellStart"/>
      <w:r>
        <w:t>GMVykon</w:t>
      </w:r>
      <w:proofErr w:type="spellEnd"/>
      <w:r>
        <w:t xml:space="preserve">. </w:t>
      </w:r>
    </w:p>
    <w:p w14:paraId="0B8E7AAB" w14:textId="1AC9F76A" w:rsidR="004B6DB0" w:rsidRPr="00B227D0" w:rsidRDefault="00251471" w:rsidP="009A3D17">
      <w:pPr>
        <w:pStyle w:val="Copytext11Pt"/>
      </w:pPr>
      <w:r>
        <w:t xml:space="preserve">« Afin de pouvoir offrir à nos clients un service fiable et rapide pour les grues mobiles également au Mexique, nous avons formé de manière intensive nos techniciens de service avec une formation spécialement dédiée à cette série », a déclaré Christian </w:t>
      </w:r>
      <w:proofErr w:type="spellStart"/>
      <w:r>
        <w:t>Tableros</w:t>
      </w:r>
      <w:proofErr w:type="spellEnd"/>
      <w:r>
        <w:t>, directeur de division Liebherr México S. de R.L. de C.V. Liebherr assure ainsi un service après-vente qui fonctionne : « En parallèle, nous mettons en place un stock de pièces de rechange pour assurer des temps de réaction courts et nous mettons tout en œuvre pour continuer à accroître la notoriété des grues MK au Mexique ». En plus de la grue MK</w:t>
      </w:r>
      <w:r w:rsidR="0028049B">
        <w:t> </w:t>
      </w:r>
      <w:r>
        <w:t>88-4.1, la gamme comprend également la MK</w:t>
      </w:r>
      <w:r w:rsidR="0028049B">
        <w:t> </w:t>
      </w:r>
      <w:r>
        <w:t>73-3.1 et la MK</w:t>
      </w:r>
      <w:r w:rsidR="0028049B">
        <w:t> </w:t>
      </w:r>
      <w:r>
        <w:t>140-5.1.</w:t>
      </w:r>
    </w:p>
    <w:p w14:paraId="3455862C" w14:textId="4B124910" w:rsidR="009A3D17" w:rsidRDefault="00A72E87" w:rsidP="009A3D17">
      <w:pPr>
        <w:pStyle w:val="Copyhead11Pt"/>
      </w:pPr>
      <w:r>
        <w:t xml:space="preserve">À propos de la société de location de grues </w:t>
      </w:r>
      <w:proofErr w:type="spellStart"/>
      <w:r>
        <w:t>GMVykon</w:t>
      </w:r>
      <w:proofErr w:type="spellEnd"/>
    </w:p>
    <w:p w14:paraId="3A6AF693" w14:textId="10BECF66" w:rsidR="00A72E87" w:rsidRPr="001306EA" w:rsidRDefault="00A72E87" w:rsidP="009A3D17">
      <w:pPr>
        <w:pStyle w:val="Copyhead11Pt"/>
        <w:rPr>
          <w:b w:val="0"/>
          <w:bCs/>
        </w:rPr>
      </w:pPr>
      <w:r>
        <w:rPr>
          <w:b w:val="0"/>
        </w:rPr>
        <w:t xml:space="preserve">L'entreprise mexicaine </w:t>
      </w:r>
      <w:proofErr w:type="spellStart"/>
      <w:r>
        <w:rPr>
          <w:b w:val="0"/>
        </w:rPr>
        <w:t>GMVykon</w:t>
      </w:r>
      <w:proofErr w:type="spellEnd"/>
      <w:r>
        <w:rPr>
          <w:b w:val="0"/>
        </w:rPr>
        <w:t xml:space="preserve"> emploie environ 400 personnes. Le siège social se trouve à Monterrey et </w:t>
      </w:r>
      <w:proofErr w:type="spellStart"/>
      <w:r>
        <w:rPr>
          <w:b w:val="0"/>
        </w:rPr>
        <w:t>GMVykon</w:t>
      </w:r>
      <w:proofErr w:type="spellEnd"/>
      <w:r>
        <w:rPr>
          <w:b w:val="0"/>
        </w:rPr>
        <w:t xml:space="preserve"> possède d'autres succursales à Mexico et à Saltillo. L'entreprise est spécialisée dans les travaux de levage pour l'industrie dans le cadre de projets de maintenance, de construction et d'extension, dans le transport de charges lourdes et dans la gestion de projets. Sous sa forme actuelle, </w:t>
      </w:r>
      <w:proofErr w:type="spellStart"/>
      <w:r>
        <w:rPr>
          <w:b w:val="0"/>
        </w:rPr>
        <w:t>GMVykon</w:t>
      </w:r>
      <w:proofErr w:type="spellEnd"/>
      <w:r>
        <w:rPr>
          <w:b w:val="0"/>
        </w:rPr>
        <w:t xml:space="preserve"> existe depuis 2009 et a été créée à la suite de l'ancienne société </w:t>
      </w:r>
      <w:proofErr w:type="spellStart"/>
      <w:r>
        <w:rPr>
          <w:b w:val="0"/>
        </w:rPr>
        <w:t>Gruas</w:t>
      </w:r>
      <w:proofErr w:type="spellEnd"/>
      <w:r>
        <w:rPr>
          <w:b w:val="0"/>
        </w:rPr>
        <w:t xml:space="preserve"> Monterrey, active depuis plus de 40</w:t>
      </w:r>
      <w:r w:rsidR="0028049B">
        <w:rPr>
          <w:b w:val="0"/>
        </w:rPr>
        <w:t> </w:t>
      </w:r>
      <w:r>
        <w:rPr>
          <w:b w:val="0"/>
        </w:rPr>
        <w:t>ans dans la location de grues.</w:t>
      </w:r>
    </w:p>
    <w:p w14:paraId="6185BBEF" w14:textId="77777777" w:rsidR="00334019" w:rsidRDefault="00334019" w:rsidP="00334019">
      <w:pPr>
        <w:pStyle w:val="BoilerplateCopyhead9Pt"/>
      </w:pPr>
      <w:r>
        <w:t>Au sujet du segment des grues à tour Liebherr</w:t>
      </w:r>
    </w:p>
    <w:p w14:paraId="6287B1B7" w14:textId="77777777" w:rsidR="00334019" w:rsidRDefault="00334019" w:rsidP="00334019">
      <w:pPr>
        <w:pStyle w:val="BoilerplateCopytext9Pt"/>
      </w:pPr>
      <w:r>
        <w:t>Avec une expérience de plus de sept décennies, Liebherr compte parmi les spécialistes reconnus des techniques de levage sur les chantiers de toutes sortes. La gamme des Tower Cranes de Liebherr rassemble un vaste programme de grues à tour haut de gamme qui sont utilisées dans le monde entier. Le programme comporte des grues à montage rapide, à pivotement supérieur, à flèche relevable, des grues spéciales ainsi que des grues mobiles de construction. En plus des produits, Liebherr Tower Cranes propose un large éventail de prestations de service qui complètent le portefeuille : Tower Crane Solutions, Tower Crane Center et Tower Crane Customer Service.</w:t>
      </w:r>
    </w:p>
    <w:p w14:paraId="4AB1E7FE" w14:textId="77777777" w:rsidR="0028049B" w:rsidRDefault="0028049B">
      <w:pPr>
        <w:rPr>
          <w:rFonts w:ascii="Arial" w:eastAsia="Times New Roman" w:hAnsi="Arial" w:cs="Times New Roman"/>
          <w:b/>
          <w:sz w:val="18"/>
          <w:szCs w:val="20"/>
          <w:lang w:eastAsia="de-DE"/>
        </w:rPr>
      </w:pPr>
      <w:r>
        <w:rPr>
          <w:sz w:val="18"/>
        </w:rPr>
        <w:br w:type="page"/>
      </w:r>
    </w:p>
    <w:p w14:paraId="0AB996EB" w14:textId="6F1318F8" w:rsidR="00334019" w:rsidRDefault="00334019" w:rsidP="0028049B">
      <w:pPr>
        <w:pStyle w:val="BoilerplateCopyhead9Pt"/>
      </w:pPr>
      <w:r>
        <w:lastRenderedPageBreak/>
        <w:t>À propos du Groupe Liebherr</w:t>
      </w:r>
    </w:p>
    <w:p w14:paraId="0CDF7C42" w14:textId="77777777" w:rsidR="00334019" w:rsidRDefault="00334019" w:rsidP="00334019">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w:t>
      </w:r>
      <w:proofErr w:type="gramStart"/>
      <w:r>
        <w:t>gamme axés</w:t>
      </w:r>
      <w:proofErr w:type="gramEnd"/>
      <w:r>
        <w:t xml:space="preserve">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technologique.</w:t>
      </w:r>
    </w:p>
    <w:p w14:paraId="2D024640" w14:textId="77777777" w:rsidR="0028049B" w:rsidRDefault="0028049B" w:rsidP="009A3D17">
      <w:pPr>
        <w:pStyle w:val="Copyhead11Pt"/>
      </w:pPr>
    </w:p>
    <w:p w14:paraId="6B6BD8AA" w14:textId="77777777" w:rsidR="0028049B" w:rsidRDefault="0028049B" w:rsidP="009A3D17">
      <w:pPr>
        <w:pStyle w:val="Copyhead11Pt"/>
      </w:pPr>
    </w:p>
    <w:p w14:paraId="2F6254A7" w14:textId="0802B87A" w:rsidR="009A3D17" w:rsidRPr="008B5AF8" w:rsidRDefault="008E4C68" w:rsidP="009A3D17">
      <w:pPr>
        <w:pStyle w:val="Copyhead11Pt"/>
      </w:pPr>
      <w:r>
        <w:rPr>
          <w:noProof/>
          <w:lang w:val="de-DE"/>
        </w:rPr>
        <w:drawing>
          <wp:anchor distT="0" distB="0" distL="114300" distR="114300" simplePos="0" relativeHeight="251659264" behindDoc="0" locked="0" layoutInCell="1" allowOverlap="1" wp14:anchorId="5E2A24B0" wp14:editId="12BC8FE9">
            <wp:simplePos x="0" y="0"/>
            <wp:positionH relativeFrom="margin">
              <wp:align>left</wp:align>
            </wp:positionH>
            <wp:positionV relativeFrom="paragraph">
              <wp:posOffset>303767</wp:posOffset>
            </wp:positionV>
            <wp:extent cx="1439545" cy="2161540"/>
            <wp:effectExtent l="0" t="0" r="8255"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1439545" cy="21615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A3D17">
        <w:t>Images</w:t>
      </w:r>
    </w:p>
    <w:p w14:paraId="7C8AB9DE" w14:textId="25BB7ACA" w:rsidR="002F3A97" w:rsidRDefault="002F3A97" w:rsidP="002F3A97">
      <w:pPr>
        <w:pStyle w:val="BoilerplateCopytext9Pt"/>
      </w:pPr>
      <w:r>
        <w:t>liebherr-mk-88-gmvykon-mexico-01.jpg</w:t>
      </w:r>
      <w:r>
        <w:br/>
        <w:t>Remise réussie de la nouvelle grue MK</w:t>
      </w:r>
      <w:r w:rsidR="0028049B">
        <w:t> </w:t>
      </w:r>
      <w:r>
        <w:t xml:space="preserve">88-4.1 (de gauche à droite) : Christian </w:t>
      </w:r>
      <w:proofErr w:type="spellStart"/>
      <w:r>
        <w:t>Tableros</w:t>
      </w:r>
      <w:proofErr w:type="spellEnd"/>
      <w:r>
        <w:t xml:space="preserve"> (Liebherr México S. de R.L. de C.V.), José Victor Cortez (directeur général de </w:t>
      </w:r>
      <w:proofErr w:type="spellStart"/>
      <w:r>
        <w:t>GMVykon</w:t>
      </w:r>
      <w:proofErr w:type="spellEnd"/>
      <w:r>
        <w:t xml:space="preserve">) et Hector Garza (directeur financier de </w:t>
      </w:r>
      <w:proofErr w:type="spellStart"/>
      <w:r>
        <w:t>GMVykon</w:t>
      </w:r>
      <w:proofErr w:type="spellEnd"/>
      <w:r>
        <w:t>).</w:t>
      </w:r>
    </w:p>
    <w:p w14:paraId="66208A48" w14:textId="1A42F3EA" w:rsidR="002F3A97" w:rsidRDefault="008E4C68" w:rsidP="002F3A97">
      <w:pPr>
        <w:pStyle w:val="BoilerplateCopytext9Pt"/>
      </w:pPr>
      <w:r>
        <w:rPr>
          <w:noProof/>
          <w:lang w:val="de-DE"/>
        </w:rPr>
        <w:drawing>
          <wp:anchor distT="0" distB="0" distL="114300" distR="114300" simplePos="0" relativeHeight="251661312" behindDoc="0" locked="0" layoutInCell="1" allowOverlap="1" wp14:anchorId="0480807C" wp14:editId="2B2A02D4">
            <wp:simplePos x="0" y="0"/>
            <wp:positionH relativeFrom="margin">
              <wp:align>left</wp:align>
            </wp:positionH>
            <wp:positionV relativeFrom="paragraph">
              <wp:posOffset>158957</wp:posOffset>
            </wp:positionV>
            <wp:extent cx="2160000" cy="1436122"/>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160000" cy="1436122"/>
                    </a:xfrm>
                    <a:prstGeom prst="rect">
                      <a:avLst/>
                    </a:prstGeom>
                    <a:noFill/>
                    <a:ln>
                      <a:noFill/>
                    </a:ln>
                  </pic:spPr>
                </pic:pic>
              </a:graphicData>
            </a:graphic>
          </wp:anchor>
        </w:drawing>
      </w:r>
    </w:p>
    <w:p w14:paraId="6A9D3A02" w14:textId="516E428C" w:rsidR="00C360A4" w:rsidRPr="00334019" w:rsidRDefault="002F3A97" w:rsidP="008E4C68">
      <w:pPr>
        <w:pStyle w:val="BoilerplateCopytext9Pt"/>
      </w:pPr>
      <w:r>
        <w:t>liebherr-mk-88-gmvykon-mexico-02.jpg</w:t>
      </w:r>
      <w:r>
        <w:br/>
        <w:t>Avec la première grue MK</w:t>
      </w:r>
      <w:r w:rsidR="0028049B">
        <w:t> </w:t>
      </w:r>
      <w:r>
        <w:t xml:space="preserve">88-4.1 pour le Mexique, la </w:t>
      </w:r>
      <w:proofErr w:type="spellStart"/>
      <w:r>
        <w:t>success</w:t>
      </w:r>
      <w:proofErr w:type="spellEnd"/>
      <w:r>
        <w:t xml:space="preserve"> story de la série MK de Liebherr se poursuit avec nouveau chapitre. </w:t>
      </w:r>
    </w:p>
    <w:p w14:paraId="18C209F2" w14:textId="77777777" w:rsidR="0028049B" w:rsidRDefault="0028049B">
      <w:pPr>
        <w:rPr>
          <w:rFonts w:ascii="Arial" w:eastAsia="Times New Roman" w:hAnsi="Arial" w:cs="Times New Roman"/>
          <w:b/>
          <w:szCs w:val="18"/>
          <w:lang w:eastAsia="de-DE"/>
        </w:rPr>
      </w:pPr>
      <w:r>
        <w:br w:type="page"/>
      </w:r>
    </w:p>
    <w:p w14:paraId="165E24C3" w14:textId="772D1D18" w:rsidR="009A3D17" w:rsidRPr="00515A4F" w:rsidRDefault="00D63B50" w:rsidP="002F3A97">
      <w:pPr>
        <w:pStyle w:val="Copyhead11Pt"/>
      </w:pPr>
      <w:r>
        <w:lastRenderedPageBreak/>
        <w:t>Contact</w:t>
      </w:r>
    </w:p>
    <w:p w14:paraId="34B4F993" w14:textId="7BB35775" w:rsidR="009A3D17" w:rsidRPr="00A53434" w:rsidRDefault="00230C6E" w:rsidP="009A3D17">
      <w:pPr>
        <w:pStyle w:val="Copytext11Pt"/>
      </w:pPr>
      <w:r>
        <w:t xml:space="preserve">Daniel </w:t>
      </w:r>
      <w:proofErr w:type="spellStart"/>
      <w:r>
        <w:t>H</w:t>
      </w:r>
      <w:r w:rsidR="008E4C68">
        <w:t>ae</w:t>
      </w:r>
      <w:r>
        <w:t>fele</w:t>
      </w:r>
      <w:proofErr w:type="spellEnd"/>
      <w:r>
        <w:br/>
        <w:t>Communication globale</w:t>
      </w:r>
      <w:r>
        <w:br/>
        <w:t>Téléphone : +49 7351 / 41 - 2330</w:t>
      </w:r>
      <w:r>
        <w:br/>
      </w:r>
      <w:proofErr w:type="gramStart"/>
      <w:r>
        <w:t>E-mail</w:t>
      </w:r>
      <w:proofErr w:type="gramEnd"/>
      <w:r>
        <w:t xml:space="preserve"> : daniel.haefele@liebherr.com </w:t>
      </w:r>
    </w:p>
    <w:p w14:paraId="1DD740BD" w14:textId="77777777" w:rsidR="009A3D17" w:rsidRPr="00BA1DEA" w:rsidRDefault="009A3D17" w:rsidP="009A3D17">
      <w:pPr>
        <w:pStyle w:val="Copyhead11Pt"/>
      </w:pPr>
      <w:r>
        <w:t>Une publication de</w:t>
      </w:r>
    </w:p>
    <w:p w14:paraId="2BE452EF" w14:textId="411E70F4" w:rsidR="00B81ED6" w:rsidRPr="00515A4F" w:rsidRDefault="00230C6E" w:rsidP="00515A4F">
      <w:pPr>
        <w:pStyle w:val="Text"/>
      </w:pPr>
      <w:r>
        <w:t>Liebherr-</w:t>
      </w:r>
      <w:proofErr w:type="spellStart"/>
      <w:r>
        <w:t>Werk</w:t>
      </w:r>
      <w:proofErr w:type="spellEnd"/>
      <w:r>
        <w:t xml:space="preserve"> Biberach </w:t>
      </w:r>
      <w:proofErr w:type="spellStart"/>
      <w:r>
        <w:t>GmbH</w:t>
      </w:r>
      <w:proofErr w:type="spellEnd"/>
      <w:r>
        <w:t xml:space="preserve"> </w:t>
      </w:r>
      <w:r>
        <w:br/>
        <w:t>Biberach / Allemagne</w:t>
      </w:r>
      <w:r>
        <w:br/>
        <w:t>www.liebherr.com</w:t>
      </w:r>
    </w:p>
    <w:sectPr w:rsidR="00B81ED6" w:rsidRPr="00515A4F"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6C01A5" w14:textId="77777777" w:rsidR="00C460F7" w:rsidRDefault="00C460F7" w:rsidP="00B81ED6">
      <w:pPr>
        <w:spacing w:after="0" w:line="240" w:lineRule="auto"/>
      </w:pPr>
      <w:r>
        <w:separator/>
      </w:r>
    </w:p>
  </w:endnote>
  <w:endnote w:type="continuationSeparator" w:id="0">
    <w:p w14:paraId="1CFA41B8" w14:textId="77777777" w:rsidR="00C460F7" w:rsidRDefault="00C460F7" w:rsidP="00B81ED6">
      <w:pPr>
        <w:spacing w:after="0" w:line="240" w:lineRule="auto"/>
      </w:pPr>
      <w:r>
        <w:continuationSeparator/>
      </w:r>
    </w:p>
  </w:endnote>
  <w:endnote w:type="continuationNotice" w:id="1">
    <w:p w14:paraId="763C3F94" w14:textId="77777777" w:rsidR="00C460F7" w:rsidRDefault="00C460F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1B16B5" w14:textId="3C477A15"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8049B">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8049B">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8049B">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28049B">
      <w:rPr>
        <w:rFonts w:ascii="Arial" w:hAnsi="Arial" w:cs="Arial"/>
      </w:rPr>
      <w:fldChar w:fldCharType="separate"/>
    </w:r>
    <w:r w:rsidR="0028049B">
      <w:rPr>
        <w:rFonts w:ascii="Arial" w:hAnsi="Arial" w:cs="Arial"/>
        <w:noProof/>
      </w:rPr>
      <w:t>4</w:t>
    </w:r>
    <w:r w:rsidR="0028049B" w:rsidRPr="0093605C">
      <w:rPr>
        <w:rFonts w:ascii="Arial" w:hAnsi="Arial" w:cs="Arial"/>
        <w:noProof/>
      </w:rPr>
      <w:t>/</w:t>
    </w:r>
    <w:r w:rsidR="0028049B">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7A9D37" w14:textId="77777777" w:rsidR="00C460F7" w:rsidRDefault="00C460F7" w:rsidP="00B81ED6">
      <w:pPr>
        <w:spacing w:after="0" w:line="240" w:lineRule="auto"/>
      </w:pPr>
      <w:r>
        <w:separator/>
      </w:r>
    </w:p>
  </w:footnote>
  <w:footnote w:type="continuationSeparator" w:id="0">
    <w:p w14:paraId="29606429" w14:textId="77777777" w:rsidR="00C460F7" w:rsidRDefault="00C460F7" w:rsidP="00B81ED6">
      <w:pPr>
        <w:spacing w:after="0" w:line="240" w:lineRule="auto"/>
      </w:pPr>
      <w:r>
        <w:continuationSeparator/>
      </w:r>
    </w:p>
  </w:footnote>
  <w:footnote w:type="continuationNotice" w:id="1">
    <w:p w14:paraId="04DB6CC2" w14:textId="77777777" w:rsidR="00C460F7" w:rsidRDefault="00C460F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C47AE" w14:textId="77777777" w:rsidR="00E847CC" w:rsidRDefault="00E847CC">
    <w:pPr>
      <w:pStyle w:val="Kopfzeile"/>
    </w:pPr>
    <w:r>
      <w:tab/>
    </w:r>
    <w:r>
      <w:tab/>
    </w:r>
    <w:r>
      <w:ptab w:relativeTo="margin" w:alignment="right" w:leader="none"/>
    </w:r>
    <w:r>
      <w:rPr>
        <w:noProof/>
      </w:rPr>
      <w:drawing>
        <wp:inline distT="0" distB="0" distL="0" distR="0" wp14:anchorId="2B953741" wp14:editId="167587AA">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A169EF3"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270553281">
    <w:abstractNumId w:val="0"/>
  </w:num>
  <w:num w:numId="2" w16cid:durableId="668992780">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17507279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481"/>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4868"/>
    <w:rsid w:val="00033002"/>
    <w:rsid w:val="00044749"/>
    <w:rsid w:val="000576C1"/>
    <w:rsid w:val="00066E54"/>
    <w:rsid w:val="000E3C3F"/>
    <w:rsid w:val="00100BFB"/>
    <w:rsid w:val="00105E91"/>
    <w:rsid w:val="001218CF"/>
    <w:rsid w:val="001306EA"/>
    <w:rsid w:val="001419B4"/>
    <w:rsid w:val="00142867"/>
    <w:rsid w:val="00145DB7"/>
    <w:rsid w:val="00181681"/>
    <w:rsid w:val="001A1AD7"/>
    <w:rsid w:val="001C1E63"/>
    <w:rsid w:val="001C7453"/>
    <w:rsid w:val="001E1352"/>
    <w:rsid w:val="001F63C2"/>
    <w:rsid w:val="00230C6E"/>
    <w:rsid w:val="0023484A"/>
    <w:rsid w:val="00251471"/>
    <w:rsid w:val="002663CB"/>
    <w:rsid w:val="00276E25"/>
    <w:rsid w:val="0028049B"/>
    <w:rsid w:val="002807E8"/>
    <w:rsid w:val="00285A92"/>
    <w:rsid w:val="002C3350"/>
    <w:rsid w:val="002F3A97"/>
    <w:rsid w:val="00327624"/>
    <w:rsid w:val="00331DDC"/>
    <w:rsid w:val="00334019"/>
    <w:rsid w:val="003524D2"/>
    <w:rsid w:val="003572AF"/>
    <w:rsid w:val="00373E9B"/>
    <w:rsid w:val="00385DB2"/>
    <w:rsid w:val="003936A6"/>
    <w:rsid w:val="003F737A"/>
    <w:rsid w:val="00431CF3"/>
    <w:rsid w:val="004356C8"/>
    <w:rsid w:val="0043662C"/>
    <w:rsid w:val="004645C6"/>
    <w:rsid w:val="004A05A8"/>
    <w:rsid w:val="004A0B60"/>
    <w:rsid w:val="004A3DAB"/>
    <w:rsid w:val="004B6DB0"/>
    <w:rsid w:val="004D334A"/>
    <w:rsid w:val="004F699C"/>
    <w:rsid w:val="00515A4F"/>
    <w:rsid w:val="00530329"/>
    <w:rsid w:val="005313EF"/>
    <w:rsid w:val="00556698"/>
    <w:rsid w:val="00556BA4"/>
    <w:rsid w:val="00590F97"/>
    <w:rsid w:val="00643FE8"/>
    <w:rsid w:val="00645769"/>
    <w:rsid w:val="00652E53"/>
    <w:rsid w:val="00654C20"/>
    <w:rsid w:val="00693FB9"/>
    <w:rsid w:val="006B3C13"/>
    <w:rsid w:val="006F434C"/>
    <w:rsid w:val="007021FA"/>
    <w:rsid w:val="00717748"/>
    <w:rsid w:val="00724DF6"/>
    <w:rsid w:val="00747169"/>
    <w:rsid w:val="00761197"/>
    <w:rsid w:val="007A1217"/>
    <w:rsid w:val="007B649D"/>
    <w:rsid w:val="007C2DD9"/>
    <w:rsid w:val="007D2806"/>
    <w:rsid w:val="007E3E9C"/>
    <w:rsid w:val="007E5718"/>
    <w:rsid w:val="007F2586"/>
    <w:rsid w:val="00824226"/>
    <w:rsid w:val="00826EEA"/>
    <w:rsid w:val="008416DF"/>
    <w:rsid w:val="00853326"/>
    <w:rsid w:val="0085747F"/>
    <w:rsid w:val="008711A6"/>
    <w:rsid w:val="00871B53"/>
    <w:rsid w:val="00885EDF"/>
    <w:rsid w:val="00894244"/>
    <w:rsid w:val="008B205B"/>
    <w:rsid w:val="008C0AFE"/>
    <w:rsid w:val="008C4A7D"/>
    <w:rsid w:val="008E4C68"/>
    <w:rsid w:val="009169F9"/>
    <w:rsid w:val="00934868"/>
    <w:rsid w:val="0093605C"/>
    <w:rsid w:val="00965077"/>
    <w:rsid w:val="009867DE"/>
    <w:rsid w:val="009A021C"/>
    <w:rsid w:val="009A3D17"/>
    <w:rsid w:val="009F1EA2"/>
    <w:rsid w:val="00A0749C"/>
    <w:rsid w:val="00A261BF"/>
    <w:rsid w:val="00A42A20"/>
    <w:rsid w:val="00A6429D"/>
    <w:rsid w:val="00A72E87"/>
    <w:rsid w:val="00AB3E37"/>
    <w:rsid w:val="00AC2129"/>
    <w:rsid w:val="00AC33D5"/>
    <w:rsid w:val="00AF1F99"/>
    <w:rsid w:val="00B0474A"/>
    <w:rsid w:val="00B227D0"/>
    <w:rsid w:val="00B243CA"/>
    <w:rsid w:val="00B33CCB"/>
    <w:rsid w:val="00B460F8"/>
    <w:rsid w:val="00B545B6"/>
    <w:rsid w:val="00B76333"/>
    <w:rsid w:val="00B81ED6"/>
    <w:rsid w:val="00B916C1"/>
    <w:rsid w:val="00BB0BFF"/>
    <w:rsid w:val="00BC7D6E"/>
    <w:rsid w:val="00BD7045"/>
    <w:rsid w:val="00C25588"/>
    <w:rsid w:val="00C360A4"/>
    <w:rsid w:val="00C460F7"/>
    <w:rsid w:val="00C464EC"/>
    <w:rsid w:val="00C76E43"/>
    <w:rsid w:val="00C77574"/>
    <w:rsid w:val="00C8080A"/>
    <w:rsid w:val="00CC5342"/>
    <w:rsid w:val="00D06BA9"/>
    <w:rsid w:val="00D16FE0"/>
    <w:rsid w:val="00D213D0"/>
    <w:rsid w:val="00D326B4"/>
    <w:rsid w:val="00D47BE2"/>
    <w:rsid w:val="00D50700"/>
    <w:rsid w:val="00D63B50"/>
    <w:rsid w:val="00D70DF6"/>
    <w:rsid w:val="00DF40C0"/>
    <w:rsid w:val="00E077AE"/>
    <w:rsid w:val="00E15215"/>
    <w:rsid w:val="00E260E6"/>
    <w:rsid w:val="00E32363"/>
    <w:rsid w:val="00E44CF0"/>
    <w:rsid w:val="00E63C8E"/>
    <w:rsid w:val="00E83952"/>
    <w:rsid w:val="00E847CC"/>
    <w:rsid w:val="00E937F1"/>
    <w:rsid w:val="00E94FA4"/>
    <w:rsid w:val="00EA26F3"/>
    <w:rsid w:val="00ED581B"/>
    <w:rsid w:val="00F03EAD"/>
    <w:rsid w:val="00F638F2"/>
    <w:rsid w:val="00F7212E"/>
    <w:rsid w:val="00FF7E3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46349DB2"/>
  <w15:chartTrackingRefBased/>
  <w15:docId w15:val="{CBA439A5-63D3-4CDA-98B0-5F4F85AFF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fr-FR"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fr-FR"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D16FE0"/>
    <w:rPr>
      <w:sz w:val="16"/>
      <w:szCs w:val="16"/>
    </w:rPr>
  </w:style>
  <w:style w:type="paragraph" w:styleId="Kommentartext">
    <w:name w:val="annotation text"/>
    <w:basedOn w:val="Standard"/>
    <w:link w:val="KommentartextZchn"/>
    <w:uiPriority w:val="99"/>
    <w:semiHidden/>
    <w:unhideWhenUsed/>
    <w:rsid w:val="00D16FE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16FE0"/>
    <w:rPr>
      <w:sz w:val="20"/>
      <w:szCs w:val="20"/>
    </w:rPr>
  </w:style>
  <w:style w:type="paragraph" w:styleId="Kommentarthema">
    <w:name w:val="annotation subject"/>
    <w:basedOn w:val="Kommentartext"/>
    <w:next w:val="Kommentartext"/>
    <w:link w:val="KommentarthemaZchn"/>
    <w:uiPriority w:val="99"/>
    <w:semiHidden/>
    <w:unhideWhenUsed/>
    <w:rsid w:val="00D16FE0"/>
    <w:rPr>
      <w:b/>
      <w:bCs/>
    </w:rPr>
  </w:style>
  <w:style w:type="character" w:customStyle="1" w:styleId="KommentarthemaZchn">
    <w:name w:val="Kommentarthema Zchn"/>
    <w:basedOn w:val="KommentartextZchn"/>
    <w:link w:val="Kommentarthema"/>
    <w:uiPriority w:val="99"/>
    <w:semiHidden/>
    <w:rsid w:val="00D16FE0"/>
    <w:rPr>
      <w:b/>
      <w:bCs/>
      <w:sz w:val="20"/>
      <w:szCs w:val="20"/>
    </w:rPr>
  </w:style>
  <w:style w:type="paragraph" w:styleId="berarbeitung">
    <w:name w:val="Revision"/>
    <w:hidden/>
    <w:uiPriority w:val="99"/>
    <w:semiHidden/>
    <w:rsid w:val="00E937F1"/>
    <w:pPr>
      <w:spacing w:after="0" w:line="240" w:lineRule="auto"/>
    </w:pPr>
  </w:style>
  <w:style w:type="paragraph" w:customStyle="1" w:styleId="LHbase-type11ptbold">
    <w:name w:val="LH_base-type 11pt bold"/>
    <w:basedOn w:val="Standard"/>
    <w:qFormat/>
    <w:rsid w:val="00334019"/>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21f7d9be-73b9-4727-a20b-acc7e6305b1f">
      <UserInfo>
        <DisplayName>Global Communication Members</DisplayName>
        <AccountId>7</AccountId>
        <AccountType/>
      </UserInfo>
    </SharedWithUsers>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20CF85-DA79-492C-90D5-6587F6CE334D}">
  <ds:schemaRefs>
    <ds:schemaRef ds:uri="http://schemas.microsoft.com/sharepoint/v3/contenttype/forms"/>
  </ds:schemaRefs>
</ds:datastoreItem>
</file>

<file path=customXml/itemProps2.xml><?xml version="1.0" encoding="utf-8"?>
<ds:datastoreItem xmlns:ds="http://schemas.openxmlformats.org/officeDocument/2006/customXml" ds:itemID="{E55C3C20-A479-4A73-B7B8-C93CA32DD6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70554ED-02F0-4382-ACB8-4E5B6012F772}">
  <ds:schemaRefs>
    <ds:schemaRef ds:uri="http://purl.org/dc/elements/1.1/"/>
    <ds:schemaRef ds:uri="http://schemas.openxmlformats.org/package/2006/metadata/core-properties"/>
    <ds:schemaRef ds:uri="http://www.w3.org/XML/1998/namespace"/>
    <ds:schemaRef ds:uri="http://schemas.microsoft.com/office/infopath/2007/PartnerControls"/>
    <ds:schemaRef ds:uri="21f7d9be-73b9-4727-a20b-acc7e6305b1f"/>
    <ds:schemaRef ds:uri="http://purl.org/dc/terms/"/>
    <ds:schemaRef ds:uri="http://schemas.microsoft.com/office/2006/metadata/properties"/>
    <ds:schemaRef ds:uri="http://schemas.microsoft.com/office/2006/documentManagement/types"/>
    <ds:schemaRef ds:uri="8a583338-d06b-4077-afc2-42f30bb34c4b"/>
    <ds:schemaRef ds:uri="http://purl.org/dc/dcmitype/"/>
  </ds:schemaRefs>
</ds:datastoreItem>
</file>

<file path=customXml/itemProps4.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1086</Words>
  <Characters>5749</Characters>
  <Application>Microsoft Office Word</Application>
  <DocSecurity>0</DocSecurity>
  <Lines>95</Lines>
  <Paragraphs>33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9</cp:revision>
  <dcterms:created xsi:type="dcterms:W3CDTF">2022-12-22T11:53:00Z</dcterms:created>
  <dcterms:modified xsi:type="dcterms:W3CDTF">2023-01-31T06:29:00Z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MediaServiceImageTags">
    <vt:lpwstr/>
  </property>
  <property fmtid="{D5CDD505-2E9C-101B-9397-08002B2CF9AE}" pid="4" name="Classification">
    <vt:lpwstr>for internal use</vt:lpwstr>
  </property>
</Properties>
</file>