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7AF2E9" w14:textId="77777777" w:rsidR="00F654C7" w:rsidRPr="00FF7FED" w:rsidRDefault="00F654C7" w:rsidP="00F654C7">
      <w:pPr>
        <w:pStyle w:val="Topline16Pt"/>
      </w:pPr>
      <w:r w:rsidRPr="00FF7FED">
        <w:t>Press release</w:t>
      </w:r>
    </w:p>
    <w:p w14:paraId="0308BF11" w14:textId="49C5D1CD" w:rsidR="00D83EBA" w:rsidRDefault="00D026F9" w:rsidP="00F654C7">
      <w:pPr>
        <w:pStyle w:val="HeadlineH233Pt"/>
      </w:pPr>
      <w:r>
        <w:t>Carbon-neutral</w:t>
      </w:r>
      <w:r w:rsidR="00043769" w:rsidRPr="00FF7FED">
        <w:t xml:space="preserve"> aircraft: Liebherr-Aerospace installs hydrogen </w:t>
      </w:r>
      <w:r w:rsidR="00D83EBA">
        <w:t xml:space="preserve">test </w:t>
      </w:r>
      <w:r w:rsidR="00043769" w:rsidRPr="00FF7FED">
        <w:t xml:space="preserve">bench </w:t>
      </w:r>
      <w:r w:rsidR="00D83EBA">
        <w:t>in</w:t>
      </w:r>
      <w:r w:rsidR="00043769" w:rsidRPr="00FF7FED">
        <w:t xml:space="preserve"> its </w:t>
      </w:r>
    </w:p>
    <w:p w14:paraId="2EC5AF02" w14:textId="372AE10F" w:rsidR="00F654C7" w:rsidRPr="00FF7FED" w:rsidRDefault="00043769" w:rsidP="00F654C7">
      <w:pPr>
        <w:pStyle w:val="HeadlineH233Pt"/>
      </w:pPr>
      <w:proofErr w:type="gramStart"/>
      <w:r w:rsidRPr="00FF7FED">
        <w:t>t</w:t>
      </w:r>
      <w:bookmarkStart w:id="0" w:name="_GoBack"/>
      <w:bookmarkEnd w:id="0"/>
      <w:r w:rsidRPr="00FF7FED">
        <w:t>est</w:t>
      </w:r>
      <w:proofErr w:type="gramEnd"/>
      <w:r w:rsidRPr="00FF7FED">
        <w:t xml:space="preserve"> center in Toulouse</w:t>
      </w:r>
    </w:p>
    <w:p w14:paraId="70D7BBD0" w14:textId="77777777" w:rsidR="00B81ED6" w:rsidRPr="00FF7FED" w:rsidRDefault="00B81ED6" w:rsidP="00B81ED6">
      <w:pPr>
        <w:pStyle w:val="HeadlineH233Pt"/>
        <w:spacing w:before="240" w:after="240" w:line="140" w:lineRule="exact"/>
        <w:rPr>
          <w:rFonts w:ascii="Tahoma" w:hAnsi="Tahoma" w:cs="Tahoma"/>
        </w:rPr>
      </w:pPr>
      <w:r w:rsidRPr="00FF7FED">
        <w:rPr>
          <w:rFonts w:ascii="Tahoma" w:hAnsi="Tahoma"/>
        </w:rPr>
        <w:t>⸺</w:t>
      </w:r>
    </w:p>
    <w:p w14:paraId="1F4CFD78" w14:textId="42E3AE73" w:rsidR="009854C8" w:rsidRPr="00FF7FED" w:rsidRDefault="00FB6037" w:rsidP="00796B71">
      <w:pPr>
        <w:pStyle w:val="Teaser11Pt"/>
      </w:pPr>
      <w:r w:rsidRPr="00FF7FED">
        <w:t xml:space="preserve">Developing the decarbonized aircraft of the future is a priority shared throughout the </w:t>
      </w:r>
      <w:r w:rsidR="002B6E9B">
        <w:t>aviation</w:t>
      </w:r>
      <w:r w:rsidRPr="00FF7FED">
        <w:t xml:space="preserve"> industry. Among the solutions being considered, Liebherr-Aerospace Toulouse is working on systems and equipment to reduce fuel consumption</w:t>
      </w:r>
      <w:r w:rsidR="002B6E9B">
        <w:t xml:space="preserve"> and</w:t>
      </w:r>
      <w:r w:rsidRPr="00FF7FED">
        <w:t xml:space="preserve"> to contribute to more carbon-neutral aircraft. </w:t>
      </w:r>
    </w:p>
    <w:p w14:paraId="67A4B570" w14:textId="0E7C3165" w:rsidR="00796B71" w:rsidRPr="00FF7FED" w:rsidRDefault="003C4252" w:rsidP="009854C8">
      <w:pPr>
        <w:pStyle w:val="Teaser11Pt"/>
        <w:rPr>
          <w:b w:val="0"/>
        </w:rPr>
      </w:pPr>
      <w:r w:rsidRPr="00FF7FED">
        <w:rPr>
          <w:b w:val="0"/>
        </w:rPr>
        <w:t>Toulouse (France)</w:t>
      </w:r>
      <w:r w:rsidR="00C97A68">
        <w:rPr>
          <w:b w:val="0"/>
        </w:rPr>
        <w:t>,</w:t>
      </w:r>
      <w:r w:rsidRPr="00FF7FED">
        <w:rPr>
          <w:b w:val="0"/>
        </w:rPr>
        <w:t xml:space="preserve"> </w:t>
      </w:r>
      <w:r w:rsidR="00B635E9">
        <w:rPr>
          <w:b w:val="0"/>
        </w:rPr>
        <w:t>January 2023</w:t>
      </w:r>
      <w:r w:rsidRPr="00FF7FED">
        <w:rPr>
          <w:b w:val="0"/>
        </w:rPr>
        <w:t xml:space="preserve"> – An emblematic project </w:t>
      </w:r>
      <w:r w:rsidR="003445ED">
        <w:rPr>
          <w:b w:val="0"/>
        </w:rPr>
        <w:t>consi</w:t>
      </w:r>
      <w:r w:rsidR="00CF422B">
        <w:rPr>
          <w:b w:val="0"/>
        </w:rPr>
        <w:t>s</w:t>
      </w:r>
      <w:r w:rsidR="003445ED">
        <w:rPr>
          <w:b w:val="0"/>
        </w:rPr>
        <w:t>ts of</w:t>
      </w:r>
      <w:r w:rsidRPr="00FF7FED">
        <w:rPr>
          <w:b w:val="0"/>
        </w:rPr>
        <w:t xml:space="preserve"> using a hydrogen fuel cell power source to generate sufficient electrical power, in the range of 400 kW, to feed all the non-propulsion systems of next-generation </w:t>
      </w:r>
      <w:r w:rsidR="002B6E9B">
        <w:rPr>
          <w:b w:val="0"/>
        </w:rPr>
        <w:t>aircraft</w:t>
      </w:r>
      <w:r w:rsidRPr="00FF7FED">
        <w:rPr>
          <w:b w:val="0"/>
        </w:rPr>
        <w:t>. Liebherr-Aerospace Toulouse is developing this power generation system as part of the France Relance (France Relaunch) plan</w:t>
      </w:r>
      <w:r w:rsidR="00CF422B">
        <w:rPr>
          <w:b w:val="0"/>
        </w:rPr>
        <w:t xml:space="preserve"> with the support of the French Civil Aviation Authority (Direction Générale de l’Aviation Civile)</w:t>
      </w:r>
      <w:r w:rsidRPr="00FF7FED">
        <w:rPr>
          <w:b w:val="0"/>
        </w:rPr>
        <w:t>.</w:t>
      </w:r>
    </w:p>
    <w:p w14:paraId="34D18984" w14:textId="68E7D2C2" w:rsidR="00796B71" w:rsidRPr="00FF7FED" w:rsidRDefault="002C2C48" w:rsidP="009A3D17">
      <w:pPr>
        <w:pStyle w:val="Copytext11Pt"/>
      </w:pPr>
      <w:r w:rsidRPr="00FF7FED">
        <w:t xml:space="preserve">In order to test and assess this solution in a </w:t>
      </w:r>
      <w:r w:rsidR="0038453E">
        <w:t>representative environment</w:t>
      </w:r>
      <w:r w:rsidRPr="00FF7FED">
        <w:t xml:space="preserve">, </w:t>
      </w:r>
      <w:r w:rsidR="00CF422B">
        <w:t>Liebherr,</w:t>
      </w:r>
      <w:r w:rsidRPr="00FF7FED">
        <w:t xml:space="preserve"> supported by the </w:t>
      </w:r>
      <w:proofErr w:type="spellStart"/>
      <w:r w:rsidR="0038453E">
        <w:t>Région</w:t>
      </w:r>
      <w:proofErr w:type="spellEnd"/>
      <w:r w:rsidR="0038453E">
        <w:t xml:space="preserve"> </w:t>
      </w:r>
      <w:proofErr w:type="spellStart"/>
      <w:r w:rsidRPr="00FF7FED">
        <w:t>Occitanie</w:t>
      </w:r>
      <w:proofErr w:type="spellEnd"/>
      <w:r w:rsidRPr="00FF7FED">
        <w:t xml:space="preserve">, recently installed a hydrogen </w:t>
      </w:r>
      <w:r w:rsidR="002B6E9B">
        <w:t>test</w:t>
      </w:r>
      <w:r w:rsidR="0038453E">
        <w:t xml:space="preserve"> bench</w:t>
      </w:r>
      <w:r w:rsidR="002B6E9B">
        <w:t xml:space="preserve"> </w:t>
      </w:r>
      <w:r w:rsidRPr="00FF7FED">
        <w:t xml:space="preserve">in its test center at its Toulouse site. </w:t>
      </w:r>
    </w:p>
    <w:p w14:paraId="65956225" w14:textId="59ED7921" w:rsidR="009854C8" w:rsidRPr="00FF7FED" w:rsidRDefault="007A15FE" w:rsidP="009A3D17">
      <w:pPr>
        <w:pStyle w:val="Copytext11Pt"/>
      </w:pPr>
      <w:r w:rsidRPr="00FF7FED">
        <w:t xml:space="preserve">This new investment in test facilities will enable Liebherr-Aerospace Toulouse to </w:t>
      </w:r>
      <w:r w:rsidR="00B635E9">
        <w:t xml:space="preserve">demonstrate the ability to generate electrical power, using fuel cells, to supply </w:t>
      </w:r>
      <w:r w:rsidRPr="00FF7FED">
        <w:t>the major non-propulsive</w:t>
      </w:r>
      <w:r w:rsidR="00B635E9">
        <w:t xml:space="preserve"> electrical</w:t>
      </w:r>
      <w:r w:rsidRPr="00FF7FED">
        <w:t xml:space="preserve"> systems of a </w:t>
      </w:r>
      <w:r w:rsidR="00B635E9">
        <w:t xml:space="preserve">new generation </w:t>
      </w:r>
      <w:r w:rsidRPr="00FF7FED">
        <w:t>single-aisle aircraft</w:t>
      </w:r>
      <w:r w:rsidR="00B635E9">
        <w:t>, while</w:t>
      </w:r>
      <w:r w:rsidRPr="00FF7FED">
        <w:t xml:space="preserve"> ensuring </w:t>
      </w:r>
      <w:r w:rsidR="00B635E9">
        <w:t>the</w:t>
      </w:r>
      <w:r w:rsidRPr="00FF7FED">
        <w:t xml:space="preserve"> thermal management of </w:t>
      </w:r>
      <w:r w:rsidR="00B635E9">
        <w:t>the whole (fuel cells and electrical systems).</w:t>
      </w:r>
    </w:p>
    <w:p w14:paraId="2EE31370" w14:textId="7BFBA038" w:rsidR="00DB4FCA" w:rsidRDefault="0038453E" w:rsidP="00DB4FCA">
      <w:pPr>
        <w:pStyle w:val="Copytext11Pt"/>
      </w:pPr>
      <w:r>
        <w:t>In addition</w:t>
      </w:r>
      <w:r w:rsidR="00342251" w:rsidRPr="00FF7FED">
        <w:t xml:space="preserve"> </w:t>
      </w:r>
      <w:r w:rsidR="00B635E9">
        <w:t>to</w:t>
      </w:r>
      <w:r w:rsidR="00342251" w:rsidRPr="00FF7FED">
        <w:t xml:space="preserve"> these</w:t>
      </w:r>
      <w:r w:rsidR="00B635E9">
        <w:t xml:space="preserve"> substantial</w:t>
      </w:r>
      <w:r w:rsidR="00342251" w:rsidRPr="00FF7FED">
        <w:t xml:space="preserve"> investments</w:t>
      </w:r>
      <w:r w:rsidR="00B635E9">
        <w:t xml:space="preserve"> in hydrogen</w:t>
      </w:r>
      <w:r w:rsidR="00342251" w:rsidRPr="00FF7FED">
        <w:t xml:space="preserve">, Liebherr-Aerospace Toulouse is also </w:t>
      </w:r>
      <w:r w:rsidR="00B635E9">
        <w:t>developing new</w:t>
      </w:r>
      <w:r w:rsidR="00342251" w:rsidRPr="00FF7FED">
        <w:t xml:space="preserve"> systems and equipment with lower emissions, particularly of CO2, and is working with the wider aeronautical industry and other academic institutions to step up development of the systems and equipment needed for the next generation of zero-emission aircraft.</w:t>
      </w:r>
    </w:p>
    <w:p w14:paraId="7B853B27" w14:textId="1FB5A2A1" w:rsidR="00C97A68" w:rsidRDefault="00C97A68" w:rsidP="00DB4FCA">
      <w:pPr>
        <w:pStyle w:val="Copytext11Pt"/>
      </w:pPr>
    </w:p>
    <w:p w14:paraId="162CAB1F" w14:textId="229E544D" w:rsidR="00C97A68" w:rsidRDefault="00C97A68" w:rsidP="00DB4FCA">
      <w:pPr>
        <w:pStyle w:val="Copytext11Pt"/>
      </w:pPr>
    </w:p>
    <w:p w14:paraId="2F14D0E3" w14:textId="77777777" w:rsidR="00C97A68" w:rsidRPr="00FF7FED" w:rsidRDefault="00C97A68" w:rsidP="00DB4FCA">
      <w:pPr>
        <w:pStyle w:val="Copytext11Pt"/>
      </w:pPr>
    </w:p>
    <w:p w14:paraId="1E2D9FF2" w14:textId="77777777" w:rsidR="00C97A68" w:rsidRDefault="00C97A68" w:rsidP="00B43516">
      <w:pPr>
        <w:pStyle w:val="BoilerplateCopyhead9Pt"/>
        <w:rPr>
          <w:lang w:val="en-GB"/>
        </w:rPr>
      </w:pPr>
    </w:p>
    <w:p w14:paraId="0C3BE296" w14:textId="26C2E73C" w:rsidR="00B43516" w:rsidRPr="00A841C1" w:rsidRDefault="00B43516" w:rsidP="00B43516">
      <w:pPr>
        <w:pStyle w:val="BoilerplateCopyhead9Pt"/>
        <w:rPr>
          <w:lang w:val="en-GB"/>
        </w:rPr>
      </w:pPr>
      <w:r w:rsidRPr="00A841C1">
        <w:rPr>
          <w:lang w:val="en-GB"/>
        </w:rPr>
        <w:lastRenderedPageBreak/>
        <w:t xml:space="preserve">About </w:t>
      </w:r>
      <w:r>
        <w:rPr>
          <w:lang w:val="en-GB"/>
        </w:rPr>
        <w:t>Liebherr-Aerospace &amp; Transportation</w:t>
      </w:r>
    </w:p>
    <w:p w14:paraId="70703C80" w14:textId="77777777" w:rsidR="00B43516" w:rsidRPr="00662A5A" w:rsidRDefault="00B43516" w:rsidP="00B43516">
      <w:pPr>
        <w:pStyle w:val="BoilerplateCopyhead9Pt"/>
        <w:rPr>
          <w:b w:val="0"/>
          <w:lang w:val="en-GB"/>
        </w:rPr>
      </w:pPr>
      <w:r w:rsidRPr="00662A5A">
        <w:rPr>
          <w:b w:val="0"/>
          <w:lang w:val="en-GB"/>
        </w:rPr>
        <w:t xml:space="preserve">Liebherr-Aerospace &amp; Transportation SAS, Toulouse (France), is one of eleven divisional control companies within the Liebherr Group and coordinates all activities in the aerospace and transportation systems sectors. </w:t>
      </w:r>
    </w:p>
    <w:p w14:paraId="1CCDFA8E" w14:textId="77777777" w:rsidR="00B43516" w:rsidRDefault="00B43516" w:rsidP="00B43516">
      <w:pPr>
        <w:pStyle w:val="BoilerplateCopyhead9Pt"/>
        <w:rPr>
          <w:b w:val="0"/>
          <w:lang w:val="en-GB"/>
        </w:rPr>
      </w:pPr>
      <w:r w:rsidRPr="00662A5A">
        <w:rPr>
          <w:b w:val="0"/>
          <w:lang w:val="en-GB"/>
        </w:rPr>
        <w:t xml:space="preserve">Liebherr-Aerospace is a leading supplier of systems for the aviation industry and has more than six decades of experience in this field. The range of aviation equipment produced by Liebherr for the civil and </w:t>
      </w:r>
      <w:r>
        <w:rPr>
          <w:b w:val="0"/>
          <w:lang w:val="en-GB"/>
        </w:rPr>
        <w:t>defense</w:t>
      </w:r>
      <w:r w:rsidRPr="00662A5A">
        <w:rPr>
          <w:b w:val="0"/>
          <w:lang w:val="en-GB"/>
        </w:rPr>
        <w:t xml:space="preserve"> sectors includes flight control and actuation systems, gears and gearboxes, landing gear and air management systems as well as electronics. These systems are deployed in wide-bodied aircraft, single aisle and regional aircraft, business jets, </w:t>
      </w:r>
      <w:r>
        <w:rPr>
          <w:b w:val="0"/>
          <w:lang w:val="en-GB"/>
        </w:rPr>
        <w:t>defense</w:t>
      </w:r>
      <w:r w:rsidRPr="00662A5A">
        <w:rPr>
          <w:b w:val="0"/>
          <w:lang w:val="en-GB"/>
        </w:rPr>
        <w:t xml:space="preserve"> aircraft, </w:t>
      </w:r>
      <w:r>
        <w:rPr>
          <w:b w:val="0"/>
          <w:lang w:val="en-GB"/>
        </w:rPr>
        <w:t>defense</w:t>
      </w:r>
      <w:r w:rsidRPr="00662A5A">
        <w:rPr>
          <w:b w:val="0"/>
          <w:lang w:val="en-GB"/>
        </w:rPr>
        <w:t xml:space="preserve"> transporters, </w:t>
      </w:r>
      <w:r>
        <w:rPr>
          <w:b w:val="0"/>
          <w:lang w:val="en-GB"/>
        </w:rPr>
        <w:t>defense training aircraft and</w:t>
      </w:r>
      <w:r w:rsidRPr="00662A5A">
        <w:rPr>
          <w:b w:val="0"/>
          <w:lang w:val="en-GB"/>
        </w:rPr>
        <w:t xml:space="preserve"> civil and </w:t>
      </w:r>
      <w:r>
        <w:rPr>
          <w:b w:val="0"/>
          <w:lang w:val="en-GB"/>
        </w:rPr>
        <w:t>defense</w:t>
      </w:r>
      <w:r w:rsidRPr="00662A5A">
        <w:rPr>
          <w:b w:val="0"/>
          <w:lang w:val="en-GB"/>
        </w:rPr>
        <w:t xml:space="preserve"> helicopters.</w:t>
      </w:r>
    </w:p>
    <w:p w14:paraId="3967544B" w14:textId="5712FE0F" w:rsidR="00B43516" w:rsidRPr="00F06CD1" w:rsidRDefault="00B43516" w:rsidP="00B43516">
      <w:pPr>
        <w:pStyle w:val="BoilerplateCopyhead9Pt"/>
        <w:rPr>
          <w:b w:val="0"/>
          <w:lang w:val="en-GB"/>
        </w:rPr>
      </w:pPr>
      <w:r w:rsidRPr="00662A5A">
        <w:rPr>
          <w:b w:val="0"/>
          <w:lang w:val="en-GB"/>
        </w:rPr>
        <w:t>Liebherr’s aerospace and transportation sys</w:t>
      </w:r>
      <w:r>
        <w:rPr>
          <w:b w:val="0"/>
          <w:lang w:val="en-GB"/>
        </w:rPr>
        <w:t>tems division employs around 6,0</w:t>
      </w:r>
      <w:r w:rsidRPr="00662A5A">
        <w:rPr>
          <w:b w:val="0"/>
          <w:lang w:val="en-GB"/>
        </w:rPr>
        <w:t>00 people. It has four aviation equipment production plants at Lindenberg (Germany), Toulouse (France), Guaratinguetá (Brazil) and Nizhny Novgorod (Russia). These production sites offer a worldwide service with additional customer service centers in Saline (Michigan/USA), Seattle (Washington/USA), Montreal (Canada), Hamb</w:t>
      </w:r>
      <w:r>
        <w:rPr>
          <w:b w:val="0"/>
          <w:lang w:val="en-GB"/>
        </w:rPr>
        <w:t xml:space="preserve">urg (Germany), </w:t>
      </w:r>
      <w:r w:rsidRPr="00662A5A">
        <w:rPr>
          <w:b w:val="0"/>
          <w:lang w:val="en-GB"/>
        </w:rPr>
        <w:t>Dubai (UAE), Bangalore (India), Singapore and Shanghai (People’s Republic of China).</w:t>
      </w:r>
    </w:p>
    <w:p w14:paraId="4C198A9A" w14:textId="77777777" w:rsidR="00B43516" w:rsidRPr="002D1A7C" w:rsidRDefault="00B43516" w:rsidP="00B43516">
      <w:pPr>
        <w:pStyle w:val="BoilerplateCopyhead9Pt"/>
      </w:pPr>
      <w:r w:rsidRPr="002D1A7C">
        <w:t>About the Liebherr Group</w:t>
      </w:r>
    </w:p>
    <w:p w14:paraId="0AE7091F" w14:textId="77777777" w:rsidR="00B43516" w:rsidRDefault="00B43516" w:rsidP="00B43516">
      <w:pPr>
        <w:pStyle w:val="BoilerplateCopytext9Pt"/>
      </w:pPr>
      <w:r w:rsidRPr="00C7099A">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t xml:space="preserve"> all continents. In 2021, it employed</w:t>
      </w:r>
      <w:r w:rsidRPr="00C7099A">
        <w:t xml:space="preserve"> </w:t>
      </w:r>
      <w:r>
        <w:t>more than 49</w:t>
      </w:r>
      <w:r w:rsidRPr="00C7099A">
        <w:t>,000 staff and achieve</w:t>
      </w:r>
      <w:r>
        <w:t>d combined revenues of over 11.6</w:t>
      </w:r>
      <w:r w:rsidRPr="00C7099A">
        <w:t xml:space="preserve"> billion euros. </w:t>
      </w:r>
      <w:r w:rsidRPr="00DC3B16">
        <w:t xml:space="preserve">Liebherr was founded in </w:t>
      </w:r>
      <w:proofErr w:type="spellStart"/>
      <w:r w:rsidRPr="00DC3B16">
        <w:t>Kirchdorf</w:t>
      </w:r>
      <w:proofErr w:type="spellEnd"/>
      <w:r>
        <w:t xml:space="preserve"> </w:t>
      </w:r>
      <w:proofErr w:type="gramStart"/>
      <w:r w:rsidRPr="00DC3B16">
        <w:t>an</w:t>
      </w:r>
      <w:proofErr w:type="gramEnd"/>
      <w:r w:rsidRPr="00DC3B16">
        <w:t xml:space="preserve"> der </w:t>
      </w:r>
      <w:proofErr w:type="spellStart"/>
      <w:r w:rsidRPr="00DC3B16">
        <w:t>Iller</w:t>
      </w:r>
      <w:proofErr w:type="spellEnd"/>
      <w:r w:rsidRPr="00DC3B16">
        <w:t xml:space="preserve"> in Southern Germany</w:t>
      </w:r>
      <w:r w:rsidRPr="00D3497D">
        <w:t xml:space="preserve"> </w:t>
      </w:r>
      <w:r w:rsidRPr="00DC3B16">
        <w:t xml:space="preserve">in 1949. </w:t>
      </w:r>
      <w:r w:rsidRPr="00C7099A">
        <w:t>Since then, the employees have been pursuing the goal of achieving continuous technological innovation, and bringing industry-leading solutions to its customers.</w:t>
      </w:r>
    </w:p>
    <w:p w14:paraId="72E4C9B7" w14:textId="5B920F32" w:rsidR="007A15FE" w:rsidRPr="00C97A68" w:rsidRDefault="00C97A68" w:rsidP="007A15FE">
      <w:pPr>
        <w:rPr>
          <w:rFonts w:ascii="Arial" w:hAnsi="Arial" w:cs="Arial"/>
          <w:b/>
        </w:rPr>
      </w:pPr>
      <w:r w:rsidRPr="00C97A68">
        <w:rPr>
          <w:rFonts w:ascii="Arial" w:hAnsi="Arial" w:cs="Arial"/>
          <w:b/>
        </w:rPr>
        <w:t>Photo</w:t>
      </w:r>
    </w:p>
    <w:p w14:paraId="4DBAF713" w14:textId="2EDD72D3" w:rsidR="00601704" w:rsidRPr="00FF7FED" w:rsidRDefault="00601704" w:rsidP="007A15FE">
      <w:pPr>
        <w:rPr>
          <w:b/>
        </w:rPr>
      </w:pPr>
      <w:r w:rsidRPr="009207FF">
        <w:rPr>
          <w:b/>
          <w:noProof/>
          <w:lang w:val="de-DE" w:eastAsia="de-DE"/>
        </w:rPr>
        <w:drawing>
          <wp:inline distT="0" distB="0" distL="0" distR="0" wp14:anchorId="008AE305" wp14:editId="0BD41066">
            <wp:extent cx="1693590" cy="1127760"/>
            <wp:effectExtent l="0" t="0" r="1905" b="0"/>
            <wp:docPr id="4" name="Grafik 4" descr="M:\lli_aer\_Presse\Pressemitteilungen\Aerospace\Liebherr-Aerospace Toulouse\Hydrogen Bench - Nov. 2022\Final\liebherr-aerospace-toulouse-hydrogen_bench_copyright_liebherr_w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lli_aer\_Presse\Pressemitteilungen\Aerospace\Liebherr-Aerospace Toulouse\Hydrogen Bench - Nov. 2022\Final\liebherr-aerospace-toulouse-hydrogen_bench_copyright_liebherr_web.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97871" cy="1130611"/>
                    </a:xfrm>
                    <a:prstGeom prst="rect">
                      <a:avLst/>
                    </a:prstGeom>
                    <a:noFill/>
                    <a:ln>
                      <a:noFill/>
                    </a:ln>
                  </pic:spPr>
                </pic:pic>
              </a:graphicData>
            </a:graphic>
          </wp:inline>
        </w:drawing>
      </w:r>
    </w:p>
    <w:p w14:paraId="4E1B6937" w14:textId="053BBCD0" w:rsidR="009A3D17" w:rsidRPr="00FF7FED" w:rsidRDefault="00B43516" w:rsidP="000F3510">
      <w:pPr>
        <w:pStyle w:val="Caption9Pt"/>
      </w:pPr>
      <w:proofErr w:type="gramStart"/>
      <w:r w:rsidRPr="00C97A68">
        <w:t>liebherr-aerospace-toulouse-hydrogen_bench_copyright_liebherr.jpg</w:t>
      </w:r>
      <w:proofErr w:type="gramEnd"/>
      <w:r w:rsidRPr="00FF7FED">
        <w:t xml:space="preserve"> </w:t>
      </w:r>
      <w:r>
        <w:br/>
      </w:r>
      <w:r w:rsidR="000F3510" w:rsidRPr="00FF7FED">
        <w:t xml:space="preserve">Liebherr-Aerospace </w:t>
      </w:r>
      <w:r>
        <w:t>has</w:t>
      </w:r>
      <w:r w:rsidR="000F3510" w:rsidRPr="00FF7FED">
        <w:t xml:space="preserve"> </w:t>
      </w:r>
      <w:r>
        <w:t>installed</w:t>
      </w:r>
      <w:r w:rsidR="000F3510" w:rsidRPr="00FF7FED">
        <w:t xml:space="preserve"> a hydrogen </w:t>
      </w:r>
      <w:r w:rsidR="0038453E">
        <w:t>bench</w:t>
      </w:r>
      <w:r w:rsidR="000F3510" w:rsidRPr="00FF7FED">
        <w:t xml:space="preserve"> in its test center at its Toulouse site</w:t>
      </w:r>
      <w:r w:rsidR="00C97A68">
        <w:t>. – © Liebherr</w:t>
      </w:r>
      <w:r w:rsidR="00C97A68">
        <w:br/>
      </w:r>
    </w:p>
    <w:p w14:paraId="0CA04703" w14:textId="77777777" w:rsidR="00F654C7" w:rsidRPr="00FF7FED" w:rsidRDefault="00D43B4C" w:rsidP="00F654C7">
      <w:pPr>
        <w:pStyle w:val="Copyhead11Pt"/>
      </w:pPr>
      <w:r w:rsidRPr="00FF7FED">
        <w:t>Contact</w:t>
      </w:r>
    </w:p>
    <w:p w14:paraId="7BD1045F" w14:textId="22E1C69A" w:rsidR="00F654C7" w:rsidRPr="00FF7FED" w:rsidRDefault="00B43516" w:rsidP="00F654C7">
      <w:pPr>
        <w:pStyle w:val="Copytext11Pt"/>
      </w:pPr>
      <w:r>
        <w:t>Ute Braam</w:t>
      </w:r>
      <w:r w:rsidR="00873DDA" w:rsidRPr="00FF7FED">
        <w:br/>
      </w:r>
      <w:r>
        <w:t>Corporate Communications</w:t>
      </w:r>
      <w:r w:rsidR="00873DDA" w:rsidRPr="00FF7FED">
        <w:t xml:space="preserve"> </w:t>
      </w:r>
      <w:r w:rsidR="00873DDA" w:rsidRPr="00FF7FED">
        <w:br/>
        <w:t>Telephone: +</w:t>
      </w:r>
      <w:r>
        <w:t>49 8381 46 4403</w:t>
      </w:r>
      <w:r w:rsidR="00873DDA" w:rsidRPr="00FF7FED">
        <w:br/>
        <w:t xml:space="preserve">E-mail: </w:t>
      </w:r>
      <w:r>
        <w:t>ute.braam</w:t>
      </w:r>
      <w:r w:rsidR="00873DDA" w:rsidRPr="00FF7FED">
        <w:t xml:space="preserve">@liebherr.com </w:t>
      </w:r>
    </w:p>
    <w:p w14:paraId="1CA198E4" w14:textId="77777777" w:rsidR="00F654C7" w:rsidRPr="00FF7FED" w:rsidRDefault="00F654C7" w:rsidP="00F654C7">
      <w:pPr>
        <w:pStyle w:val="Copyhead11Pt"/>
      </w:pPr>
      <w:r w:rsidRPr="00FF7FED">
        <w:t>Published by</w:t>
      </w:r>
    </w:p>
    <w:p w14:paraId="2053BE33" w14:textId="20F23C42" w:rsidR="00B81ED6" w:rsidRPr="00C97A68" w:rsidRDefault="00873DDA" w:rsidP="002510D0">
      <w:pPr>
        <w:pStyle w:val="Copytext11Pt"/>
      </w:pPr>
      <w:r w:rsidRPr="00FF7FED">
        <w:t xml:space="preserve">Liebherr-Aerospace </w:t>
      </w:r>
      <w:r w:rsidR="00B43516">
        <w:t>&amp; Transportation</w:t>
      </w:r>
      <w:r w:rsidRPr="00FF7FED">
        <w:t xml:space="preserve"> SAS </w:t>
      </w:r>
      <w:r w:rsidRPr="00FF7FED">
        <w:br/>
        <w:t>Toulouse/France</w:t>
      </w:r>
      <w:r w:rsidRPr="00FF7FED">
        <w:br/>
        <w:t>www.liebherr.com</w:t>
      </w:r>
    </w:p>
    <w:sectPr w:rsidR="00B81ED6" w:rsidRPr="00C97A68" w:rsidSect="00E847CC">
      <w:headerReference w:type="default" r:id="rId9"/>
      <w:footerReference w:type="default" r:id="rId10"/>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4347E7" w14:textId="77777777" w:rsidR="003E39DF" w:rsidRDefault="003E39DF" w:rsidP="00B81ED6">
      <w:pPr>
        <w:spacing w:after="0" w:line="240" w:lineRule="auto"/>
      </w:pPr>
      <w:r>
        <w:separator/>
      </w:r>
    </w:p>
  </w:endnote>
  <w:endnote w:type="continuationSeparator" w:id="0">
    <w:p w14:paraId="4326F1EB" w14:textId="77777777" w:rsidR="003E39DF" w:rsidRDefault="003E39D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B3E204" w14:textId="1B481C66" w:rsidR="00A01902" w:rsidRPr="00E847CC" w:rsidRDefault="00A01902"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83EBA">
      <w:rPr>
        <w:rFonts w:ascii="Arial" w:hAnsi="Arial" w:cs="Arial"/>
        <w:noProof/>
      </w:rPr>
      <w:instrText>2</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83EBA">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83EBA">
      <w:rPr>
        <w:rFonts w:ascii="Arial" w:hAnsi="Arial" w:cs="Arial"/>
        <w:noProof/>
      </w:rPr>
      <w:instrText>2</w:instrText>
    </w:r>
    <w:r w:rsidRPr="0093605C">
      <w:rPr>
        <w:rFonts w:ascii="Arial" w:hAnsi="Arial" w:cs="Arial"/>
      </w:rPr>
      <w:fldChar w:fldCharType="end"/>
    </w:r>
    <w:r w:rsidRPr="0093605C">
      <w:rPr>
        <w:rFonts w:ascii="Arial" w:hAnsi="Arial" w:cs="Arial"/>
      </w:rPr>
      <w:instrText xml:space="preserve">" "" </w:instrText>
    </w:r>
    <w:r w:rsidR="00D83EBA">
      <w:rPr>
        <w:rFonts w:ascii="Arial" w:hAnsi="Arial" w:cs="Arial"/>
      </w:rPr>
      <w:fldChar w:fldCharType="separate"/>
    </w:r>
    <w:r w:rsidR="00D83EBA">
      <w:rPr>
        <w:rFonts w:ascii="Arial" w:hAnsi="Arial" w:cs="Arial"/>
        <w:noProof/>
      </w:rPr>
      <w:t>1</w:t>
    </w:r>
    <w:r w:rsidR="00D83EBA" w:rsidRPr="0093605C">
      <w:rPr>
        <w:rFonts w:ascii="Arial" w:hAnsi="Arial" w:cs="Arial"/>
        <w:noProof/>
      </w:rPr>
      <w:t>/</w:t>
    </w:r>
    <w:r w:rsidR="00D83EBA">
      <w:rPr>
        <w:rFonts w:ascii="Arial" w:hAnsi="Arial" w:cs="Arial"/>
        <w:noProof/>
      </w:rPr>
      <w:t>2</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DAF7E6" w14:textId="77777777" w:rsidR="003E39DF" w:rsidRDefault="003E39DF" w:rsidP="00B81ED6">
      <w:pPr>
        <w:spacing w:after="0" w:line="240" w:lineRule="auto"/>
      </w:pPr>
      <w:r>
        <w:separator/>
      </w:r>
    </w:p>
  </w:footnote>
  <w:footnote w:type="continuationSeparator" w:id="0">
    <w:p w14:paraId="1ABC7CDB" w14:textId="77777777" w:rsidR="003E39DF" w:rsidRDefault="003E39D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013EBC" w14:textId="77777777" w:rsidR="00A01902" w:rsidRDefault="00A01902">
    <w:pPr>
      <w:pStyle w:val="Kopfzeile"/>
    </w:pPr>
    <w:r>
      <w:tab/>
    </w:r>
    <w:r>
      <w:tab/>
    </w:r>
    <w:r>
      <w:ptab w:relativeTo="margin" w:alignment="right" w:leader="none"/>
    </w:r>
    <w:r>
      <w:rPr>
        <w:noProof/>
        <w:lang w:val="de-DE" w:eastAsia="de-DE"/>
      </w:rPr>
      <w:drawing>
        <wp:inline distT="0" distB="0" distL="0" distR="0" wp14:anchorId="12DD47FF" wp14:editId="4E1FBA82">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2D09548" w14:textId="77777777" w:rsidR="00A01902" w:rsidRDefault="00A01902">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7BF24AF1"/>
    <w:multiLevelType w:val="hybridMultilevel"/>
    <w:tmpl w:val="A1D84FFC"/>
    <w:lvl w:ilvl="0" w:tplc="0DEEA6A6">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de-DE" w:vendorID="64" w:dllVersion="6" w:nlCheck="1" w:checkStyle="0"/>
  <w:activeWritingStyle w:appName="MSWord" w:lang="en-GB" w:vendorID="64" w:dllVersion="6" w:nlCheck="1" w:checkStyle="1"/>
  <w:activeWritingStyle w:appName="MSWord" w:lang="fr-FR" w:vendorID="64" w:dllVersion="0" w:nlCheck="1" w:checkStyle="0"/>
  <w:activeWritingStyle w:appName="MSWord" w:lang="en-US" w:vendorID="64" w:dllVersion="0" w:nlCheck="1" w:checkStyle="0"/>
  <w:activeWritingStyle w:appName="MSWord" w:lang="en-US" w:vendorID="64" w:dllVersion="131078" w:nlCheck="1" w:checkStyle="1"/>
  <w:activeWritingStyle w:appName="MSWord" w:lang="fr-FR" w:vendorID="64" w:dllVersion="131078" w:nlCheck="1" w:checkStyle="0"/>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2457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ClickedMarker" w:val="-"/>
  </w:docVars>
  <w:rsids>
    <w:rsidRoot w:val="00B81ED6"/>
    <w:rsid w:val="00033002"/>
    <w:rsid w:val="00043769"/>
    <w:rsid w:val="00066E54"/>
    <w:rsid w:val="000C2FFB"/>
    <w:rsid w:val="000F3510"/>
    <w:rsid w:val="0011376E"/>
    <w:rsid w:val="00137680"/>
    <w:rsid w:val="0014073C"/>
    <w:rsid w:val="001419B4"/>
    <w:rsid w:val="00145DB7"/>
    <w:rsid w:val="0014783E"/>
    <w:rsid w:val="00194C23"/>
    <w:rsid w:val="00194D30"/>
    <w:rsid w:val="002510D0"/>
    <w:rsid w:val="00270074"/>
    <w:rsid w:val="002B6E9B"/>
    <w:rsid w:val="002C2C48"/>
    <w:rsid w:val="002C6A5C"/>
    <w:rsid w:val="002D2186"/>
    <w:rsid w:val="0031780F"/>
    <w:rsid w:val="003240D2"/>
    <w:rsid w:val="00327624"/>
    <w:rsid w:val="0033670F"/>
    <w:rsid w:val="00342251"/>
    <w:rsid w:val="003445ED"/>
    <w:rsid w:val="003524D2"/>
    <w:rsid w:val="0038453E"/>
    <w:rsid w:val="003936A6"/>
    <w:rsid w:val="003C4252"/>
    <w:rsid w:val="003E39DF"/>
    <w:rsid w:val="003F416E"/>
    <w:rsid w:val="0040168A"/>
    <w:rsid w:val="004932AF"/>
    <w:rsid w:val="00493602"/>
    <w:rsid w:val="00555746"/>
    <w:rsid w:val="00556698"/>
    <w:rsid w:val="005C3142"/>
    <w:rsid w:val="005F25B6"/>
    <w:rsid w:val="00601704"/>
    <w:rsid w:val="0064401C"/>
    <w:rsid w:val="00652E53"/>
    <w:rsid w:val="00663688"/>
    <w:rsid w:val="00672C0D"/>
    <w:rsid w:val="00683314"/>
    <w:rsid w:val="006B08C3"/>
    <w:rsid w:val="00700570"/>
    <w:rsid w:val="00727A98"/>
    <w:rsid w:val="00751636"/>
    <w:rsid w:val="007549DB"/>
    <w:rsid w:val="00796B71"/>
    <w:rsid w:val="007A15FE"/>
    <w:rsid w:val="007C2DD9"/>
    <w:rsid w:val="007F2586"/>
    <w:rsid w:val="00824226"/>
    <w:rsid w:val="008337CF"/>
    <w:rsid w:val="00843D70"/>
    <w:rsid w:val="00856AE6"/>
    <w:rsid w:val="00873DDA"/>
    <w:rsid w:val="00915A2D"/>
    <w:rsid w:val="009169F9"/>
    <w:rsid w:val="0093605C"/>
    <w:rsid w:val="00965077"/>
    <w:rsid w:val="009854C8"/>
    <w:rsid w:val="009A3D17"/>
    <w:rsid w:val="009B130E"/>
    <w:rsid w:val="009C1B84"/>
    <w:rsid w:val="009E5BD6"/>
    <w:rsid w:val="00A01902"/>
    <w:rsid w:val="00A621B5"/>
    <w:rsid w:val="00A7035E"/>
    <w:rsid w:val="00AC2129"/>
    <w:rsid w:val="00AC69AE"/>
    <w:rsid w:val="00AE04D2"/>
    <w:rsid w:val="00AF1F99"/>
    <w:rsid w:val="00B17D3F"/>
    <w:rsid w:val="00B4005E"/>
    <w:rsid w:val="00B43516"/>
    <w:rsid w:val="00B635E9"/>
    <w:rsid w:val="00B81ED6"/>
    <w:rsid w:val="00BB0BFF"/>
    <w:rsid w:val="00BD7045"/>
    <w:rsid w:val="00C464EC"/>
    <w:rsid w:val="00C77574"/>
    <w:rsid w:val="00C97A68"/>
    <w:rsid w:val="00CB07BD"/>
    <w:rsid w:val="00CF422B"/>
    <w:rsid w:val="00D026F9"/>
    <w:rsid w:val="00D36625"/>
    <w:rsid w:val="00D43B4C"/>
    <w:rsid w:val="00D83EBA"/>
    <w:rsid w:val="00DB3E68"/>
    <w:rsid w:val="00DB4FCA"/>
    <w:rsid w:val="00DF40C0"/>
    <w:rsid w:val="00E260E6"/>
    <w:rsid w:val="00E32363"/>
    <w:rsid w:val="00E847CC"/>
    <w:rsid w:val="00EA26F3"/>
    <w:rsid w:val="00EC0F0E"/>
    <w:rsid w:val="00F654C7"/>
    <w:rsid w:val="00FB6037"/>
    <w:rsid w:val="00FD00DB"/>
    <w:rsid w:val="00FF7FE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4AE0F1C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U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paragraph" w:styleId="Sprechblasentext">
    <w:name w:val="Balloon Text"/>
    <w:basedOn w:val="Standard"/>
    <w:link w:val="SprechblasentextZchn"/>
    <w:uiPriority w:val="99"/>
    <w:semiHidden/>
    <w:unhideWhenUsed/>
    <w:rsid w:val="0066368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6368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A21B1D-39CB-4CA8-B4A3-0F681DDA5E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574</Words>
  <Characters>3621</Characters>
  <Application>Microsoft Office Word</Application>
  <DocSecurity>0</DocSecurity>
  <Lines>30</Lines>
  <Paragraphs>8</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4187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Braam Ute (AER)</cp:lastModifiedBy>
  <cp:revision>6</cp:revision>
  <cp:lastPrinted>2022-11-15T12:34:00Z</cp:lastPrinted>
  <dcterms:created xsi:type="dcterms:W3CDTF">2022-12-07T13:05:00Z</dcterms:created>
  <dcterms:modified xsi:type="dcterms:W3CDTF">2023-01-26T15:52:00Z</dcterms:modified>
  <cp:category>Presseinformation</cp:category>
</cp:coreProperties>
</file>