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A1B42" w14:textId="1D7175EF" w:rsidR="00A74F25" w:rsidRPr="000839B8" w:rsidRDefault="000839B8">
      <w:pPr>
        <w:pStyle w:val="Topline16Pt"/>
        <w:rPr>
          <w:lang w:val="de-DE"/>
        </w:rPr>
      </w:pPr>
      <w:bookmarkStart w:id="0" w:name="_GoBack"/>
      <w:bookmarkEnd w:id="0"/>
      <w:r w:rsidRPr="000839B8">
        <w:rPr>
          <w:lang w:val="de-DE"/>
        </w:rPr>
        <w:t>Presseinformation</w:t>
      </w:r>
    </w:p>
    <w:p w14:paraId="0781A78C" w14:textId="437E560E" w:rsidR="00A74F25" w:rsidRPr="000839B8" w:rsidRDefault="000839B8">
      <w:pPr>
        <w:pStyle w:val="HeadlineH233Pt"/>
        <w:spacing w:line="240" w:lineRule="auto"/>
        <w:rPr>
          <w:rFonts w:cs="Arial"/>
        </w:rPr>
      </w:pPr>
      <w:bookmarkStart w:id="1" w:name="_Hlk105587299"/>
      <w:r w:rsidRPr="000839B8">
        <w:rPr>
          <w:rFonts w:cs="Arial"/>
        </w:rPr>
        <w:t>Salerno Container Terminals setzt auf zusätzlichen LHM</w:t>
      </w:r>
      <w:r>
        <w:rPr>
          <w:rFonts w:cs="Arial"/>
        </w:rPr>
        <w:t> </w:t>
      </w:r>
      <w:r w:rsidRPr="000839B8">
        <w:rPr>
          <w:rFonts w:cs="Arial"/>
        </w:rPr>
        <w:t>600 zur Verstärkung der Flotte</w:t>
      </w:r>
    </w:p>
    <w:bookmarkEnd w:id="1"/>
    <w:p w14:paraId="140559A3" w14:textId="77777777" w:rsidR="00A74F25" w:rsidRPr="00276CAF" w:rsidRDefault="00590100">
      <w:pPr>
        <w:pStyle w:val="HeadlineH233Pt"/>
        <w:spacing w:before="240" w:after="240" w:line="140" w:lineRule="exact"/>
        <w:rPr>
          <w:rFonts w:ascii="Tahoma" w:hAnsi="Tahoma" w:cs="Tahoma"/>
          <w:lang w:val="en-GB"/>
        </w:rPr>
      </w:pPr>
      <w:r w:rsidRPr="00276CAF">
        <w:rPr>
          <w:rFonts w:ascii="Tahoma" w:hAnsi="Tahoma" w:cs="Tahoma"/>
          <w:lang w:val="en-GB"/>
        </w:rPr>
        <w:t>⸺</w:t>
      </w:r>
    </w:p>
    <w:p w14:paraId="785724BE" w14:textId="61EA97C5" w:rsidR="000839B8" w:rsidRPr="000839B8" w:rsidRDefault="000839B8" w:rsidP="000839B8">
      <w:pPr>
        <w:pStyle w:val="Bulletpoints11Pt"/>
        <w:rPr>
          <w:lang w:val="de-DE"/>
        </w:rPr>
      </w:pPr>
      <w:bookmarkStart w:id="2" w:name="_Hlk119660622"/>
      <w:bookmarkStart w:id="3" w:name="_Hlk111549498"/>
      <w:r w:rsidRPr="000839B8">
        <w:rPr>
          <w:lang w:val="de-DE"/>
        </w:rPr>
        <w:t>Der Hafenmobilkran vom Typ LHM</w:t>
      </w:r>
      <w:r>
        <w:rPr>
          <w:lang w:val="de-DE"/>
        </w:rPr>
        <w:t> </w:t>
      </w:r>
      <w:r w:rsidRPr="000839B8">
        <w:rPr>
          <w:lang w:val="de-DE"/>
        </w:rPr>
        <w:t>600</w:t>
      </w:r>
      <w:r>
        <w:rPr>
          <w:lang w:val="de-DE"/>
        </w:rPr>
        <w:t> </w:t>
      </w:r>
      <w:r w:rsidRPr="000839B8">
        <w:rPr>
          <w:lang w:val="de-DE"/>
        </w:rPr>
        <w:t>High</w:t>
      </w:r>
      <w:r>
        <w:rPr>
          <w:lang w:val="de-DE"/>
        </w:rPr>
        <w:t> </w:t>
      </w:r>
      <w:r w:rsidRPr="000839B8">
        <w:rPr>
          <w:lang w:val="de-DE"/>
        </w:rPr>
        <w:t>Rise bietet eine Ausladung von 58</w:t>
      </w:r>
      <w:r>
        <w:rPr>
          <w:lang w:val="de-DE"/>
        </w:rPr>
        <w:t> </w:t>
      </w:r>
      <w:r w:rsidRPr="000839B8">
        <w:rPr>
          <w:lang w:val="de-DE"/>
        </w:rPr>
        <w:t>Metern und Doppelhubspreader mit einer Kapazität von 2 x 32,5</w:t>
      </w:r>
      <w:r>
        <w:rPr>
          <w:lang w:val="de-DE"/>
        </w:rPr>
        <w:t> </w:t>
      </w:r>
      <w:r w:rsidRPr="000839B8">
        <w:rPr>
          <w:lang w:val="de-DE"/>
        </w:rPr>
        <w:t>Tonnen</w:t>
      </w:r>
    </w:p>
    <w:p w14:paraId="422986A2" w14:textId="4A4CA2FC" w:rsidR="000839B8" w:rsidRPr="000839B8" w:rsidRDefault="00023BE6" w:rsidP="00023BE6">
      <w:pPr>
        <w:pStyle w:val="Bulletpoints11Pt"/>
        <w:rPr>
          <w:lang w:val="de-DE"/>
        </w:rPr>
      </w:pPr>
      <w:r w:rsidRPr="00023BE6">
        <w:rPr>
          <w:lang w:val="de-DE"/>
        </w:rPr>
        <w:t>Die Lieferung des Krans erfolgte in sehr kurzer Zeit: Der Auftrag wurde im November abgeschlossen und der Kran im Dezember ausgeliefert</w:t>
      </w:r>
    </w:p>
    <w:p w14:paraId="6A93FFAD" w14:textId="6B6B9A98" w:rsidR="00FF384E" w:rsidRPr="000839B8" w:rsidRDefault="000839B8" w:rsidP="000839B8">
      <w:pPr>
        <w:pStyle w:val="Bulletpoints11Pt"/>
        <w:rPr>
          <w:lang w:val="de-DE"/>
        </w:rPr>
      </w:pPr>
      <w:r w:rsidRPr="000839B8">
        <w:rPr>
          <w:lang w:val="de-DE"/>
        </w:rPr>
        <w:t>Dies ist der fünfte Liebherr-Hafenmobilkran im Hafen von Salerno, weitere Modelle sind zwei LHM</w:t>
      </w:r>
      <w:r>
        <w:rPr>
          <w:lang w:val="de-DE"/>
        </w:rPr>
        <w:t> </w:t>
      </w:r>
      <w:r w:rsidRPr="000839B8">
        <w:rPr>
          <w:lang w:val="de-DE"/>
        </w:rPr>
        <w:t xml:space="preserve">800 und </w:t>
      </w:r>
      <w:r w:rsidR="003229FE">
        <w:rPr>
          <w:lang w:val="de-DE"/>
        </w:rPr>
        <w:t>zwei</w:t>
      </w:r>
      <w:r w:rsidRPr="000839B8">
        <w:rPr>
          <w:lang w:val="de-DE"/>
        </w:rPr>
        <w:t xml:space="preserve"> LHM</w:t>
      </w:r>
      <w:r>
        <w:rPr>
          <w:lang w:val="de-DE"/>
        </w:rPr>
        <w:t> </w:t>
      </w:r>
      <w:r w:rsidRPr="000839B8">
        <w:rPr>
          <w:lang w:val="de-DE"/>
        </w:rPr>
        <w:t>600</w:t>
      </w:r>
    </w:p>
    <w:p w14:paraId="1FE73563" w14:textId="43EDAD35" w:rsidR="00BF5876" w:rsidRPr="000839B8" w:rsidRDefault="00BF5876" w:rsidP="003A48AE">
      <w:pPr>
        <w:pStyle w:val="Bulletpoints11Pt"/>
        <w:numPr>
          <w:ilvl w:val="0"/>
          <w:numId w:val="0"/>
        </w:numPr>
        <w:rPr>
          <w:lang w:val="de-DE"/>
        </w:rPr>
      </w:pPr>
    </w:p>
    <w:p w14:paraId="03F7DD40" w14:textId="595B87B5" w:rsidR="00A74F25" w:rsidRPr="000839B8" w:rsidRDefault="000839B8">
      <w:pPr>
        <w:pStyle w:val="Bulletpoints11Pt"/>
        <w:numPr>
          <w:ilvl w:val="0"/>
          <w:numId w:val="0"/>
        </w:numPr>
        <w:rPr>
          <w:lang w:val="de-DE"/>
        </w:rPr>
      </w:pPr>
      <w:r w:rsidRPr="000839B8">
        <w:rPr>
          <w:lang w:val="de-DE"/>
        </w:rPr>
        <w:t xml:space="preserve">Die Gallozzi-Gruppe </w:t>
      </w:r>
      <w:r w:rsidR="00A2202D">
        <w:rPr>
          <w:lang w:val="de-DE"/>
        </w:rPr>
        <w:t>–</w:t>
      </w:r>
      <w:r w:rsidRPr="000839B8">
        <w:rPr>
          <w:lang w:val="de-DE"/>
        </w:rPr>
        <w:t xml:space="preserve"> die Muttergesellschaft von SCT </w:t>
      </w:r>
      <w:r w:rsidR="00A2202D">
        <w:rPr>
          <w:lang w:val="de-DE"/>
        </w:rPr>
        <w:t>–</w:t>
      </w:r>
      <w:r w:rsidRPr="000839B8">
        <w:rPr>
          <w:lang w:val="de-DE"/>
        </w:rPr>
        <w:t xml:space="preserve"> und Liebherr bauen auf eine Partnerschaft</w:t>
      </w:r>
      <w:r w:rsidR="002B2D8D">
        <w:rPr>
          <w:lang w:val="de-DE"/>
        </w:rPr>
        <w:t xml:space="preserve"> auf</w:t>
      </w:r>
      <w:r w:rsidRPr="000839B8">
        <w:rPr>
          <w:lang w:val="de-DE"/>
        </w:rPr>
        <w:t>, die 2017 begann. Der neue LHM</w:t>
      </w:r>
      <w:r>
        <w:rPr>
          <w:lang w:val="de-DE"/>
        </w:rPr>
        <w:t> </w:t>
      </w:r>
      <w:r w:rsidRPr="000839B8">
        <w:rPr>
          <w:lang w:val="de-DE"/>
        </w:rPr>
        <w:t>600</w:t>
      </w:r>
      <w:r>
        <w:rPr>
          <w:lang w:val="de-DE"/>
        </w:rPr>
        <w:t> </w:t>
      </w:r>
      <w:r w:rsidRPr="000839B8">
        <w:rPr>
          <w:lang w:val="de-DE"/>
        </w:rPr>
        <w:t xml:space="preserve">HR verstärkt eine bestehende Flotte von vier weiteren Liebherr-Hafenmobilkranen. </w:t>
      </w:r>
      <w:r w:rsidR="003229FE" w:rsidRPr="003229FE">
        <w:rPr>
          <w:lang w:val="de-DE"/>
        </w:rPr>
        <w:t>Er ist für den Containerbetrieb vorgesehen und soll rund um die Uhr in Betrieb sein.</w:t>
      </w:r>
      <w:r w:rsidRPr="000839B8">
        <w:rPr>
          <w:lang w:val="de-DE"/>
        </w:rPr>
        <w:t xml:space="preserve"> Die Zuverlässigkeit und Flexibilität des Krans sowie das Vertrauen in den Service waren die Hauptgründe für den Kunden, weiter in Liebherr-</w:t>
      </w:r>
      <w:r w:rsidR="00456E0C">
        <w:rPr>
          <w:lang w:val="de-DE"/>
        </w:rPr>
        <w:t>Maschinen</w:t>
      </w:r>
      <w:r w:rsidRPr="000839B8">
        <w:rPr>
          <w:lang w:val="de-DE"/>
        </w:rPr>
        <w:t xml:space="preserve"> zu investieren.</w:t>
      </w:r>
    </w:p>
    <w:bookmarkEnd w:id="2"/>
    <w:p w14:paraId="56EFA243" w14:textId="77777777" w:rsidR="0036177F" w:rsidRPr="000839B8" w:rsidRDefault="0036177F" w:rsidP="00075A18">
      <w:pPr>
        <w:pStyle w:val="Bulletpoints11Pt"/>
        <w:numPr>
          <w:ilvl w:val="0"/>
          <w:numId w:val="0"/>
        </w:numPr>
        <w:rPr>
          <w:lang w:val="de-DE"/>
        </w:rPr>
      </w:pPr>
    </w:p>
    <w:p w14:paraId="63E12554" w14:textId="6C7A9F1D" w:rsidR="00023BE6" w:rsidRDefault="006D2134" w:rsidP="001C2936">
      <w:pPr>
        <w:rPr>
          <w:rFonts w:ascii="Arial" w:eastAsia="Times New Roman" w:hAnsi="Arial" w:cs="Times New Roman"/>
          <w:szCs w:val="18"/>
          <w:lang w:eastAsia="de-DE"/>
        </w:rPr>
      </w:pPr>
      <w:r w:rsidRPr="003229FE">
        <w:rPr>
          <w:rFonts w:ascii="Arial" w:eastAsia="Times New Roman" w:hAnsi="Arial" w:cs="Times New Roman"/>
          <w:szCs w:val="18"/>
          <w:lang w:eastAsia="de-DE"/>
        </w:rPr>
        <w:t>Rostock</w:t>
      </w:r>
      <w:r w:rsidR="003E7866" w:rsidRPr="003229FE">
        <w:rPr>
          <w:rFonts w:ascii="Arial" w:eastAsia="Times New Roman" w:hAnsi="Arial" w:cs="Times New Roman"/>
          <w:szCs w:val="18"/>
          <w:lang w:eastAsia="de-DE"/>
        </w:rPr>
        <w:t xml:space="preserve"> (</w:t>
      </w:r>
      <w:r w:rsidR="000839B8" w:rsidRPr="003229FE">
        <w:rPr>
          <w:rFonts w:ascii="Arial" w:eastAsia="Times New Roman" w:hAnsi="Arial" w:cs="Times New Roman"/>
          <w:szCs w:val="18"/>
          <w:lang w:eastAsia="de-DE"/>
        </w:rPr>
        <w:t>Deutschland</w:t>
      </w:r>
      <w:r w:rsidR="003E7866" w:rsidRPr="003229FE">
        <w:rPr>
          <w:rFonts w:ascii="Arial" w:eastAsia="Times New Roman" w:hAnsi="Arial" w:cs="Times New Roman"/>
          <w:szCs w:val="18"/>
          <w:lang w:eastAsia="de-DE"/>
        </w:rPr>
        <w:t>)</w:t>
      </w:r>
      <w:r w:rsidR="000857E0" w:rsidRPr="003229FE">
        <w:rPr>
          <w:rFonts w:ascii="Arial" w:eastAsia="Times New Roman" w:hAnsi="Arial" w:cs="Times New Roman"/>
          <w:szCs w:val="18"/>
          <w:lang w:eastAsia="de-DE"/>
        </w:rPr>
        <w:t xml:space="preserve">, </w:t>
      </w:r>
      <w:r w:rsidR="000839B8" w:rsidRPr="003229FE">
        <w:rPr>
          <w:rFonts w:ascii="Arial" w:eastAsia="Times New Roman" w:hAnsi="Arial" w:cs="Times New Roman"/>
          <w:szCs w:val="18"/>
          <w:lang w:eastAsia="de-DE"/>
        </w:rPr>
        <w:t xml:space="preserve">11. </w:t>
      </w:r>
      <w:r w:rsidR="00C26B1F" w:rsidRPr="000839B8">
        <w:rPr>
          <w:rFonts w:ascii="Arial" w:eastAsia="Times New Roman" w:hAnsi="Arial" w:cs="Times New Roman"/>
          <w:szCs w:val="18"/>
          <w:lang w:eastAsia="de-DE"/>
        </w:rPr>
        <w:t>Januar</w:t>
      </w:r>
      <w:r w:rsidR="00995BF1" w:rsidRPr="000839B8">
        <w:rPr>
          <w:rFonts w:ascii="Arial" w:eastAsia="Times New Roman" w:hAnsi="Arial" w:cs="Times New Roman"/>
          <w:szCs w:val="18"/>
          <w:lang w:eastAsia="de-DE"/>
        </w:rPr>
        <w:t xml:space="preserve"> </w:t>
      </w:r>
      <w:r w:rsidR="00C965F5" w:rsidRPr="000839B8">
        <w:rPr>
          <w:rFonts w:ascii="Arial" w:eastAsia="Times New Roman" w:hAnsi="Arial" w:cs="Times New Roman"/>
          <w:szCs w:val="18"/>
          <w:lang w:eastAsia="de-DE"/>
        </w:rPr>
        <w:t>202</w:t>
      </w:r>
      <w:r w:rsidR="00C26B1F" w:rsidRPr="000839B8">
        <w:rPr>
          <w:rFonts w:ascii="Arial" w:eastAsia="Times New Roman" w:hAnsi="Arial" w:cs="Times New Roman"/>
          <w:szCs w:val="18"/>
          <w:lang w:eastAsia="de-DE"/>
        </w:rPr>
        <w:t>3</w:t>
      </w:r>
      <w:r w:rsidR="00C965F5" w:rsidRPr="000839B8">
        <w:rPr>
          <w:rFonts w:ascii="Arial" w:eastAsia="Times New Roman" w:hAnsi="Arial" w:cs="Times New Roman"/>
          <w:szCs w:val="18"/>
          <w:lang w:eastAsia="de-DE"/>
        </w:rPr>
        <w:t xml:space="preserve"> –</w:t>
      </w:r>
      <w:r w:rsidR="00543669" w:rsidRPr="000839B8">
        <w:rPr>
          <w:rFonts w:ascii="Arial" w:eastAsia="Times New Roman" w:hAnsi="Arial" w:cs="Times New Roman"/>
          <w:szCs w:val="18"/>
          <w:lang w:eastAsia="de-DE"/>
        </w:rPr>
        <w:t xml:space="preserve"> </w:t>
      </w:r>
      <w:r w:rsidR="000839B8" w:rsidRPr="000839B8">
        <w:rPr>
          <w:rFonts w:ascii="Arial" w:eastAsia="Times New Roman" w:hAnsi="Arial" w:cs="Times New Roman"/>
          <w:szCs w:val="18"/>
          <w:lang w:eastAsia="de-DE"/>
        </w:rPr>
        <w:t>Der Salerno Container Terminal</w:t>
      </w:r>
      <w:r w:rsidR="002B2D8D">
        <w:rPr>
          <w:rFonts w:ascii="Arial" w:eastAsia="Times New Roman" w:hAnsi="Arial" w:cs="Times New Roman"/>
          <w:szCs w:val="18"/>
          <w:lang w:eastAsia="de-DE"/>
        </w:rPr>
        <w:t xml:space="preserve"> (</w:t>
      </w:r>
      <w:r w:rsidR="000839B8" w:rsidRPr="000839B8">
        <w:rPr>
          <w:rFonts w:ascii="Arial" w:eastAsia="Times New Roman" w:hAnsi="Arial" w:cs="Times New Roman"/>
          <w:szCs w:val="18"/>
          <w:lang w:eastAsia="de-DE"/>
        </w:rPr>
        <w:t>SCT</w:t>
      </w:r>
      <w:r w:rsidR="002B2D8D">
        <w:rPr>
          <w:rFonts w:ascii="Arial" w:eastAsia="Times New Roman" w:hAnsi="Arial" w:cs="Times New Roman"/>
          <w:szCs w:val="18"/>
          <w:lang w:eastAsia="de-DE"/>
        </w:rPr>
        <w:t>)</w:t>
      </w:r>
      <w:r w:rsidR="000839B8" w:rsidRPr="000839B8">
        <w:rPr>
          <w:rFonts w:ascii="Arial" w:eastAsia="Times New Roman" w:hAnsi="Arial" w:cs="Times New Roman"/>
          <w:szCs w:val="18"/>
          <w:lang w:eastAsia="de-DE"/>
        </w:rPr>
        <w:t xml:space="preserve"> ist ein maritimer Knotenpunkt, der die weltweiten Containerschifffahrtsnetze mit den Import- und Exportmärkten Süd- und Mittelitaliens verbindet. Der Hafen von Salerno wurde 1977 mit dem ersten Containerschiff angelaufen und zählt heute zu den führenden italienischen Hafenanlagen, die mehr als 40</w:t>
      </w:r>
      <w:r w:rsidR="000839B8">
        <w:rPr>
          <w:rFonts w:ascii="Arial" w:eastAsia="Times New Roman" w:hAnsi="Arial" w:cs="Times New Roman"/>
          <w:szCs w:val="18"/>
          <w:lang w:eastAsia="de-DE"/>
        </w:rPr>
        <w:t> </w:t>
      </w:r>
      <w:r w:rsidR="000839B8" w:rsidRPr="000839B8">
        <w:rPr>
          <w:rFonts w:ascii="Arial" w:eastAsia="Times New Roman" w:hAnsi="Arial" w:cs="Times New Roman"/>
          <w:szCs w:val="18"/>
          <w:lang w:eastAsia="de-DE"/>
        </w:rPr>
        <w:t>% der Konsumenten des Landes versorgen. SCT verfügt bereits über eine Vielfalt von Liebherr</w:t>
      </w:r>
      <w:r w:rsidR="00456E0C">
        <w:rPr>
          <w:rFonts w:ascii="Arial" w:eastAsia="Times New Roman" w:hAnsi="Arial" w:cs="Times New Roman"/>
          <w:szCs w:val="18"/>
          <w:lang w:eastAsia="de-DE"/>
        </w:rPr>
        <w:t xml:space="preserve"> Port Equipment</w:t>
      </w:r>
      <w:r w:rsidR="000839B8" w:rsidRPr="000839B8">
        <w:rPr>
          <w:rFonts w:ascii="Arial" w:eastAsia="Times New Roman" w:hAnsi="Arial" w:cs="Times New Roman"/>
          <w:szCs w:val="18"/>
          <w:lang w:eastAsia="de-DE"/>
        </w:rPr>
        <w:t xml:space="preserve"> und Hafenmobilkranen, darunter zwei LHM</w:t>
      </w:r>
      <w:r w:rsidR="000839B8">
        <w:rPr>
          <w:rFonts w:ascii="Arial" w:eastAsia="Times New Roman" w:hAnsi="Arial" w:cs="Times New Roman"/>
          <w:szCs w:val="18"/>
          <w:lang w:eastAsia="de-DE"/>
        </w:rPr>
        <w:t> </w:t>
      </w:r>
      <w:r w:rsidR="000839B8" w:rsidRPr="000839B8">
        <w:rPr>
          <w:rFonts w:ascii="Arial" w:eastAsia="Times New Roman" w:hAnsi="Arial" w:cs="Times New Roman"/>
          <w:szCs w:val="18"/>
          <w:lang w:eastAsia="de-DE"/>
        </w:rPr>
        <w:t xml:space="preserve">800 und </w:t>
      </w:r>
      <w:r w:rsidR="003229FE">
        <w:rPr>
          <w:rFonts w:ascii="Arial" w:eastAsia="Times New Roman" w:hAnsi="Arial" w:cs="Times New Roman"/>
          <w:szCs w:val="18"/>
          <w:lang w:eastAsia="de-DE"/>
        </w:rPr>
        <w:t>zwei</w:t>
      </w:r>
      <w:r w:rsidR="000839B8" w:rsidRPr="000839B8">
        <w:rPr>
          <w:rFonts w:ascii="Arial" w:eastAsia="Times New Roman" w:hAnsi="Arial" w:cs="Times New Roman"/>
          <w:szCs w:val="18"/>
          <w:lang w:eastAsia="de-DE"/>
        </w:rPr>
        <w:t xml:space="preserve"> LHM</w:t>
      </w:r>
      <w:r w:rsidR="000839B8">
        <w:rPr>
          <w:rFonts w:ascii="Arial" w:eastAsia="Times New Roman" w:hAnsi="Arial" w:cs="Times New Roman"/>
          <w:szCs w:val="18"/>
          <w:lang w:eastAsia="de-DE"/>
        </w:rPr>
        <w:t> </w:t>
      </w:r>
      <w:r w:rsidR="000839B8" w:rsidRPr="000839B8">
        <w:rPr>
          <w:rFonts w:ascii="Arial" w:eastAsia="Times New Roman" w:hAnsi="Arial" w:cs="Times New Roman"/>
          <w:szCs w:val="18"/>
          <w:lang w:eastAsia="de-DE"/>
        </w:rPr>
        <w:t xml:space="preserve">600, beide in der </w:t>
      </w:r>
      <w:r w:rsidR="00644498" w:rsidRPr="00644498">
        <w:rPr>
          <w:rFonts w:ascii="Arial" w:eastAsia="Times New Roman" w:hAnsi="Arial" w:cs="Times New Roman"/>
          <w:szCs w:val="18"/>
          <w:lang w:eastAsia="de-DE"/>
        </w:rPr>
        <w:t>High Rise- oder HR-Version</w:t>
      </w:r>
      <w:r w:rsidR="000839B8" w:rsidRPr="000839B8">
        <w:rPr>
          <w:rFonts w:ascii="Arial" w:eastAsia="Times New Roman" w:hAnsi="Arial" w:cs="Times New Roman"/>
          <w:szCs w:val="18"/>
          <w:lang w:eastAsia="de-DE"/>
        </w:rPr>
        <w:t>.</w:t>
      </w:r>
    </w:p>
    <w:p w14:paraId="63221AB3" w14:textId="373717EB" w:rsidR="004D4569" w:rsidRPr="00ED1681" w:rsidRDefault="000839B8" w:rsidP="001C2936">
      <w:pPr>
        <w:rPr>
          <w:rFonts w:ascii="Arial" w:eastAsia="Times New Roman" w:hAnsi="Arial" w:cs="Times New Roman"/>
          <w:szCs w:val="18"/>
          <w:lang w:eastAsia="de-DE"/>
        </w:rPr>
      </w:pPr>
      <w:r w:rsidRPr="000839B8">
        <w:rPr>
          <w:rFonts w:ascii="Arial" w:eastAsia="Times New Roman" w:hAnsi="Arial" w:cs="Times New Roman"/>
          <w:szCs w:val="18"/>
          <w:lang w:eastAsia="de-DE"/>
        </w:rPr>
        <w:t>Der neue Kran ist mit einer Turmverlängerung von 12</w:t>
      </w:r>
      <w:r>
        <w:rPr>
          <w:rFonts w:ascii="Arial" w:eastAsia="Times New Roman" w:hAnsi="Arial" w:cs="Times New Roman"/>
          <w:szCs w:val="18"/>
          <w:lang w:eastAsia="de-DE"/>
        </w:rPr>
        <w:t> </w:t>
      </w:r>
      <w:r w:rsidRPr="000839B8">
        <w:rPr>
          <w:rFonts w:ascii="Arial" w:eastAsia="Times New Roman" w:hAnsi="Arial" w:cs="Times New Roman"/>
          <w:szCs w:val="18"/>
          <w:lang w:eastAsia="de-DE"/>
        </w:rPr>
        <w:t>Metern ausgestattet. Krane dieser Art profitieren von einer besseren Sicht auf die Ladung</w:t>
      </w:r>
      <w:r w:rsidR="002B2D8D">
        <w:rPr>
          <w:rFonts w:ascii="Arial" w:eastAsia="Times New Roman" w:hAnsi="Arial" w:cs="Times New Roman"/>
          <w:szCs w:val="18"/>
          <w:lang w:eastAsia="de-DE"/>
        </w:rPr>
        <w:t xml:space="preserve"> bzw. </w:t>
      </w:r>
      <w:r w:rsidRPr="000839B8">
        <w:rPr>
          <w:rFonts w:ascii="Arial" w:eastAsia="Times New Roman" w:hAnsi="Arial" w:cs="Times New Roman"/>
          <w:szCs w:val="18"/>
          <w:lang w:eastAsia="de-DE"/>
        </w:rPr>
        <w:t>Container dank einer höheren Kabine, die im Falle des neuen Krans 37,1</w:t>
      </w:r>
      <w:r>
        <w:rPr>
          <w:rFonts w:ascii="Arial" w:eastAsia="Times New Roman" w:hAnsi="Arial" w:cs="Times New Roman"/>
          <w:szCs w:val="18"/>
          <w:lang w:eastAsia="de-DE"/>
        </w:rPr>
        <w:t> </w:t>
      </w:r>
      <w:r w:rsidRPr="000839B8">
        <w:rPr>
          <w:rFonts w:ascii="Arial" w:eastAsia="Times New Roman" w:hAnsi="Arial" w:cs="Times New Roman"/>
          <w:szCs w:val="18"/>
          <w:lang w:eastAsia="de-DE"/>
        </w:rPr>
        <w:t xml:space="preserve">Meter beträgt. Der </w:t>
      </w:r>
      <w:r w:rsidR="00023BE6" w:rsidRPr="00023BE6">
        <w:rPr>
          <w:rFonts w:ascii="Arial" w:eastAsia="Times New Roman" w:hAnsi="Arial" w:cs="Times New Roman"/>
          <w:szCs w:val="18"/>
          <w:lang w:eastAsia="de-DE"/>
        </w:rPr>
        <w:t xml:space="preserve">Anlenkpunkt </w:t>
      </w:r>
      <w:r w:rsidRPr="000839B8">
        <w:rPr>
          <w:rFonts w:ascii="Arial" w:eastAsia="Times New Roman" w:hAnsi="Arial" w:cs="Times New Roman"/>
          <w:szCs w:val="18"/>
          <w:lang w:eastAsia="de-DE"/>
        </w:rPr>
        <w:t>ist ebenfalls höher, so dass auch größere Schiffe bedient werden können. Durch die größere Reichweite des Krans können mehr Containerreihen aufgenommen werden. Der neue Kran ist außerdem mit VDL-Doppelhubspreadern mit einer Kapazität von 2 x 32,5</w:t>
      </w:r>
      <w:r>
        <w:rPr>
          <w:rFonts w:ascii="Arial" w:eastAsia="Times New Roman" w:hAnsi="Arial" w:cs="Times New Roman"/>
          <w:szCs w:val="18"/>
          <w:lang w:eastAsia="de-DE"/>
        </w:rPr>
        <w:t> </w:t>
      </w:r>
      <w:r w:rsidRPr="000839B8">
        <w:rPr>
          <w:rFonts w:ascii="Arial" w:eastAsia="Times New Roman" w:hAnsi="Arial" w:cs="Times New Roman"/>
          <w:szCs w:val="18"/>
          <w:lang w:eastAsia="de-DE"/>
        </w:rPr>
        <w:t xml:space="preserve">Tonnen ausgestattet. </w:t>
      </w:r>
      <w:r w:rsidR="00456E0C">
        <w:rPr>
          <w:rFonts w:ascii="Arial" w:eastAsia="Times New Roman" w:hAnsi="Arial" w:cs="Times New Roman"/>
          <w:szCs w:val="18"/>
          <w:lang w:eastAsia="de-DE"/>
        </w:rPr>
        <w:t>D</w:t>
      </w:r>
      <w:r w:rsidRPr="000839B8">
        <w:rPr>
          <w:rFonts w:ascii="Arial" w:eastAsia="Times New Roman" w:hAnsi="Arial" w:cs="Times New Roman"/>
          <w:szCs w:val="18"/>
          <w:lang w:eastAsia="de-DE"/>
        </w:rPr>
        <w:t xml:space="preserve">er Kran </w:t>
      </w:r>
      <w:r w:rsidR="00456E0C">
        <w:rPr>
          <w:rFonts w:ascii="Arial" w:eastAsia="Times New Roman" w:hAnsi="Arial" w:cs="Times New Roman"/>
          <w:szCs w:val="18"/>
          <w:lang w:eastAsia="de-DE"/>
        </w:rPr>
        <w:t xml:space="preserve">ist </w:t>
      </w:r>
      <w:r w:rsidRPr="000839B8">
        <w:rPr>
          <w:rFonts w:ascii="Arial" w:eastAsia="Times New Roman" w:hAnsi="Arial" w:cs="Times New Roman"/>
          <w:szCs w:val="18"/>
          <w:lang w:eastAsia="de-DE"/>
        </w:rPr>
        <w:t xml:space="preserve">damit stark genug, um zwei Container gleichzeitig zu heben. </w:t>
      </w:r>
      <w:r w:rsidR="00DD695E" w:rsidRPr="00DD695E">
        <w:rPr>
          <w:rFonts w:ascii="Arial" w:eastAsia="Times New Roman" w:hAnsi="Arial" w:cs="Times New Roman"/>
          <w:szCs w:val="18"/>
          <w:lang w:eastAsia="de-DE"/>
        </w:rPr>
        <w:t>Dies ermöglicht einen besonders effizienten Einsatz beim Containerumschlag.</w:t>
      </w:r>
      <w:r w:rsidRPr="000839B8">
        <w:rPr>
          <w:rFonts w:ascii="Arial" w:eastAsia="Times New Roman" w:hAnsi="Arial" w:cs="Times New Roman"/>
          <w:szCs w:val="18"/>
          <w:lang w:eastAsia="de-DE"/>
        </w:rPr>
        <w:t xml:space="preserve"> Außerdem wurde bei dieser Lieferung eine bemerkenswert schnelle Durchlaufzeit erreicht: Der Auftrag wurde im November abgeschlossen und der Kran am 29. </w:t>
      </w:r>
      <w:r w:rsidRPr="00ED1681">
        <w:rPr>
          <w:rFonts w:ascii="Arial" w:eastAsia="Times New Roman" w:hAnsi="Arial" w:cs="Times New Roman"/>
          <w:szCs w:val="18"/>
          <w:lang w:eastAsia="de-DE"/>
        </w:rPr>
        <w:t>Dezember 2022 an SCT ausgeliefert.</w:t>
      </w:r>
      <w:r w:rsidR="004429D3" w:rsidRPr="00ED1681">
        <w:rPr>
          <w:rFonts w:ascii="Arial" w:eastAsia="Times New Roman" w:hAnsi="Arial" w:cs="Times New Roman"/>
          <w:szCs w:val="18"/>
          <w:lang w:eastAsia="de-DE"/>
        </w:rPr>
        <w:br/>
      </w:r>
    </w:p>
    <w:p w14:paraId="1B58CC2D" w14:textId="77777777" w:rsidR="00456E0C" w:rsidRPr="00ED1681" w:rsidRDefault="00456E0C" w:rsidP="00456E0C">
      <w:pPr>
        <w:rPr>
          <w:rFonts w:ascii="Arial" w:eastAsia="Times New Roman" w:hAnsi="Arial" w:cs="Times New Roman"/>
          <w:b/>
          <w:bCs/>
          <w:szCs w:val="18"/>
          <w:lang w:eastAsia="de-DE"/>
        </w:rPr>
      </w:pPr>
      <w:r w:rsidRPr="00ED1681">
        <w:rPr>
          <w:rFonts w:ascii="Arial" w:eastAsia="Times New Roman" w:hAnsi="Arial" w:cs="Times New Roman"/>
          <w:b/>
          <w:bCs/>
          <w:szCs w:val="18"/>
          <w:lang w:eastAsia="de-DE"/>
        </w:rPr>
        <w:t>Unterstützung von Seeverbindungen in die ganze Welt</w:t>
      </w:r>
    </w:p>
    <w:p w14:paraId="389DA1C1" w14:textId="087F73F4" w:rsidR="00456E0C" w:rsidRPr="003229FE" w:rsidRDefault="00456E0C" w:rsidP="00456E0C">
      <w:pPr>
        <w:rPr>
          <w:rFonts w:ascii="Arial" w:eastAsia="Times New Roman" w:hAnsi="Arial" w:cs="Times New Roman"/>
          <w:szCs w:val="18"/>
          <w:lang w:eastAsia="de-DE"/>
        </w:rPr>
      </w:pPr>
      <w:r>
        <w:rPr>
          <w:rFonts w:ascii="Arial" w:eastAsia="Times New Roman" w:hAnsi="Arial" w:cs="Times New Roman"/>
          <w:szCs w:val="18"/>
          <w:lang w:eastAsia="de-DE"/>
        </w:rPr>
        <w:t>„</w:t>
      </w:r>
      <w:r w:rsidRPr="003229FE">
        <w:rPr>
          <w:rFonts w:ascii="Arial" w:eastAsia="Times New Roman" w:hAnsi="Arial" w:cs="Times New Roman"/>
          <w:szCs w:val="18"/>
          <w:lang w:eastAsia="de-DE"/>
        </w:rPr>
        <w:t>Die Wettbewerbsfähigkeit der Häfen wird heute nicht mehr nur anhand des Verkehrsaufkommens gemessen</w:t>
      </w:r>
      <w:r>
        <w:rPr>
          <w:rFonts w:ascii="Arial" w:eastAsia="Times New Roman" w:hAnsi="Arial" w:cs="Times New Roman"/>
          <w:szCs w:val="18"/>
          <w:lang w:eastAsia="de-DE"/>
        </w:rPr>
        <w:t>“</w:t>
      </w:r>
      <w:r w:rsidRPr="003229FE">
        <w:rPr>
          <w:rFonts w:ascii="Arial" w:eastAsia="Times New Roman" w:hAnsi="Arial" w:cs="Times New Roman"/>
          <w:szCs w:val="18"/>
          <w:lang w:eastAsia="de-DE"/>
        </w:rPr>
        <w:t>, erklärt Agostino Gallozzi, Präsident von Salerno Container Terminal</w:t>
      </w:r>
      <w:r w:rsidR="002B2D8D">
        <w:rPr>
          <w:rFonts w:ascii="Arial" w:eastAsia="Times New Roman" w:hAnsi="Arial" w:cs="Times New Roman"/>
          <w:szCs w:val="18"/>
          <w:lang w:eastAsia="de-DE"/>
        </w:rPr>
        <w:t>, „d</w:t>
      </w:r>
      <w:r w:rsidRPr="003229FE">
        <w:rPr>
          <w:rFonts w:ascii="Arial" w:eastAsia="Times New Roman" w:hAnsi="Arial" w:cs="Times New Roman"/>
          <w:szCs w:val="18"/>
          <w:lang w:eastAsia="de-DE"/>
        </w:rPr>
        <w:t xml:space="preserve">er so genannte Konnektivitätsindex wird immer wichtiger, d.h. die Anzahl der verschiedenen Märkte in der Welt, zu </w:t>
      </w:r>
      <w:r w:rsidRPr="003229FE">
        <w:rPr>
          <w:rFonts w:ascii="Arial" w:eastAsia="Times New Roman" w:hAnsi="Arial" w:cs="Times New Roman"/>
          <w:szCs w:val="18"/>
          <w:lang w:eastAsia="de-DE"/>
        </w:rPr>
        <w:lastRenderedPageBreak/>
        <w:t>denen der Hafen eine Seeverkehrsverbindung zugunsten der lokalen Unternehmen garantieren kann. Der Einsatz von Liebherr-Hafenmobilkranen ist von unschätzbarem Wert für die Aufrechterhaltung einer hohen betrieblichen Effizienz und kommerziellen Kapazität. Und unsere kontinuierlichen Investitionen in diese Maschinen haben uns geholfen, ein gezieltes Wachstum zu erreichen und einen viel stärkeren Konnektivitätsindex zu erhalten.</w:t>
      </w:r>
      <w:r>
        <w:rPr>
          <w:rFonts w:ascii="Arial" w:eastAsia="Times New Roman" w:hAnsi="Arial" w:cs="Times New Roman"/>
          <w:szCs w:val="18"/>
          <w:lang w:eastAsia="de-DE"/>
        </w:rPr>
        <w:t>“</w:t>
      </w:r>
      <w:r>
        <w:rPr>
          <w:rFonts w:ascii="Arial" w:eastAsia="Times New Roman" w:hAnsi="Arial" w:cs="Times New Roman"/>
          <w:szCs w:val="18"/>
          <w:lang w:eastAsia="de-DE"/>
        </w:rPr>
        <w:br/>
      </w:r>
    </w:p>
    <w:p w14:paraId="2E673592" w14:textId="28F71A8C" w:rsidR="00A74F25" w:rsidRPr="00ED1681" w:rsidRDefault="00ED1681">
      <w:pPr>
        <w:rPr>
          <w:rFonts w:ascii="Arial" w:eastAsia="Times New Roman" w:hAnsi="Arial" w:cs="Times New Roman"/>
          <w:b/>
          <w:bCs/>
          <w:szCs w:val="18"/>
          <w:lang w:eastAsia="de-DE"/>
        </w:rPr>
      </w:pPr>
      <w:r w:rsidRPr="00ED1681">
        <w:rPr>
          <w:rFonts w:ascii="Arial" w:eastAsia="Times New Roman" w:hAnsi="Arial" w:cs="Times New Roman"/>
          <w:b/>
          <w:bCs/>
          <w:szCs w:val="18"/>
          <w:lang w:eastAsia="de-DE"/>
        </w:rPr>
        <w:t>Ganzjähriger Betrieb am Terminal Salerno für den Containerumschlag</w:t>
      </w:r>
    </w:p>
    <w:p w14:paraId="035D8EBD" w14:textId="6FA11DE7" w:rsidR="00C6379F" w:rsidRPr="00ED1681" w:rsidRDefault="00ED1681" w:rsidP="00C6379F">
      <w:pPr>
        <w:rPr>
          <w:rFonts w:ascii="Arial" w:eastAsia="Times New Roman" w:hAnsi="Arial" w:cs="Times New Roman"/>
          <w:szCs w:val="18"/>
          <w:lang w:eastAsia="de-DE"/>
        </w:rPr>
      </w:pPr>
      <w:r w:rsidRPr="00ED1681">
        <w:rPr>
          <w:rFonts w:ascii="Arial" w:eastAsia="Times New Roman" w:hAnsi="Arial" w:cs="Times New Roman"/>
          <w:szCs w:val="18"/>
          <w:lang w:eastAsia="de-DE"/>
        </w:rPr>
        <w:t>Der neue LHM</w:t>
      </w:r>
      <w:r>
        <w:rPr>
          <w:rFonts w:ascii="Arial" w:eastAsia="Times New Roman" w:hAnsi="Arial" w:cs="Times New Roman"/>
          <w:szCs w:val="18"/>
          <w:lang w:eastAsia="de-DE"/>
        </w:rPr>
        <w:t> </w:t>
      </w:r>
      <w:r w:rsidRPr="00ED1681">
        <w:rPr>
          <w:rFonts w:ascii="Arial" w:eastAsia="Times New Roman" w:hAnsi="Arial" w:cs="Times New Roman"/>
          <w:szCs w:val="18"/>
          <w:lang w:eastAsia="de-DE"/>
        </w:rPr>
        <w:t>600</w:t>
      </w:r>
      <w:r>
        <w:rPr>
          <w:rFonts w:ascii="Arial" w:eastAsia="Times New Roman" w:hAnsi="Arial" w:cs="Times New Roman"/>
          <w:szCs w:val="18"/>
          <w:lang w:eastAsia="de-DE"/>
        </w:rPr>
        <w:t> </w:t>
      </w:r>
      <w:r w:rsidRPr="00ED1681">
        <w:rPr>
          <w:rFonts w:ascii="Arial" w:eastAsia="Times New Roman" w:hAnsi="Arial" w:cs="Times New Roman"/>
          <w:szCs w:val="18"/>
          <w:lang w:eastAsia="de-DE"/>
        </w:rPr>
        <w:t>HR wird den Kai für den Containerumschlag verstärken und ist für den Dauerbetrieb vorgesehen. Der Hafenmobilkran hat eine Ausladung von 58</w:t>
      </w:r>
      <w:r>
        <w:rPr>
          <w:rFonts w:ascii="Arial" w:eastAsia="Times New Roman" w:hAnsi="Arial" w:cs="Times New Roman"/>
          <w:szCs w:val="18"/>
          <w:lang w:eastAsia="de-DE"/>
        </w:rPr>
        <w:t> </w:t>
      </w:r>
      <w:r w:rsidRPr="00ED1681">
        <w:rPr>
          <w:rFonts w:ascii="Arial" w:eastAsia="Times New Roman" w:hAnsi="Arial" w:cs="Times New Roman"/>
          <w:szCs w:val="18"/>
          <w:lang w:eastAsia="de-DE"/>
        </w:rPr>
        <w:t xml:space="preserve">Metern und ist ein weiterer wichtiger Bestandteil der Hafeninfrastruktur von SCT, die bisher von vier weiteren Liebherr-Hafenmobilkranen unterstützt wird. </w:t>
      </w:r>
      <w:r w:rsidR="0028780D" w:rsidRPr="0028780D">
        <w:rPr>
          <w:rFonts w:ascii="Arial" w:eastAsia="Times New Roman" w:hAnsi="Arial" w:cs="Times New Roman"/>
          <w:szCs w:val="18"/>
          <w:lang w:eastAsia="de-DE"/>
        </w:rPr>
        <w:t>Zwei dieser Krane können Post-Panamax-Schiffe bedienen und sind in der Lage, bis zu 22 Containerreihen quer zueinander umzuschlagen, was einer Schiffskapazität von 15.000</w:t>
      </w:r>
      <w:r w:rsidR="0028780D">
        <w:rPr>
          <w:rFonts w:ascii="Arial" w:eastAsia="Times New Roman" w:hAnsi="Arial" w:cs="Times New Roman"/>
          <w:szCs w:val="18"/>
          <w:lang w:eastAsia="de-DE"/>
        </w:rPr>
        <w:t> </w:t>
      </w:r>
      <w:r w:rsidR="0028780D" w:rsidRPr="0028780D">
        <w:rPr>
          <w:rFonts w:ascii="Arial" w:eastAsia="Times New Roman" w:hAnsi="Arial" w:cs="Times New Roman"/>
          <w:szCs w:val="18"/>
          <w:lang w:eastAsia="de-DE"/>
        </w:rPr>
        <w:t>TEU entspricht.</w:t>
      </w:r>
      <w:r w:rsidRPr="00ED1681">
        <w:rPr>
          <w:rFonts w:ascii="Arial" w:eastAsia="Times New Roman" w:hAnsi="Arial" w:cs="Times New Roman"/>
          <w:szCs w:val="18"/>
          <w:lang w:eastAsia="de-DE"/>
        </w:rPr>
        <w:t xml:space="preserve"> SCT ist das ganze Jahr über im Dauerbetrieb. Der Containerverkehr nahm gegen Ende des Jahres 2022 zu, einschließlich eines TEU-Wachstums von 11,64</w:t>
      </w:r>
      <w:r>
        <w:rPr>
          <w:rFonts w:ascii="Arial" w:eastAsia="Times New Roman" w:hAnsi="Arial" w:cs="Times New Roman"/>
          <w:szCs w:val="18"/>
          <w:lang w:eastAsia="de-DE"/>
        </w:rPr>
        <w:t> </w:t>
      </w:r>
      <w:r w:rsidRPr="00ED1681">
        <w:rPr>
          <w:rFonts w:ascii="Arial" w:eastAsia="Times New Roman" w:hAnsi="Arial" w:cs="Times New Roman"/>
          <w:szCs w:val="18"/>
          <w:lang w:eastAsia="de-DE"/>
        </w:rPr>
        <w:t>% bzw. 11,16</w:t>
      </w:r>
      <w:r>
        <w:rPr>
          <w:rFonts w:ascii="Arial" w:eastAsia="Times New Roman" w:hAnsi="Arial" w:cs="Times New Roman"/>
          <w:szCs w:val="18"/>
          <w:lang w:eastAsia="de-DE"/>
        </w:rPr>
        <w:t> </w:t>
      </w:r>
      <w:r w:rsidRPr="00ED1681">
        <w:rPr>
          <w:rFonts w:ascii="Arial" w:eastAsia="Times New Roman" w:hAnsi="Arial" w:cs="Times New Roman"/>
          <w:szCs w:val="18"/>
          <w:lang w:eastAsia="de-DE"/>
        </w:rPr>
        <w:t>% im Oktober und November.</w:t>
      </w:r>
    </w:p>
    <w:p w14:paraId="199F99C7" w14:textId="69B1A414" w:rsidR="009D6A44" w:rsidRDefault="0028780D" w:rsidP="00C965F5">
      <w:pPr>
        <w:rPr>
          <w:rFonts w:ascii="Arial" w:eastAsia="Times New Roman" w:hAnsi="Arial" w:cs="Times New Roman"/>
          <w:szCs w:val="18"/>
          <w:lang w:eastAsia="de-DE"/>
        </w:rPr>
      </w:pPr>
      <w:r w:rsidRPr="0028780D">
        <w:rPr>
          <w:rFonts w:ascii="Arial" w:eastAsia="Times New Roman" w:hAnsi="Arial" w:cs="Times New Roman"/>
          <w:szCs w:val="18"/>
          <w:lang w:eastAsia="de-DE"/>
        </w:rPr>
        <w:t>SCT hat weiter in seine Hafeninfrastruktur investiert und verzeichnet nun im Durchschnitt 21 wöchentliche Containerschiffsanlandungen. Mit dem expandierenden Betrieb des Terminals wird der neue LHM</w:t>
      </w:r>
      <w:r>
        <w:rPr>
          <w:rFonts w:ascii="Arial" w:eastAsia="Times New Roman" w:hAnsi="Arial" w:cs="Times New Roman"/>
          <w:szCs w:val="18"/>
          <w:lang w:eastAsia="de-DE"/>
        </w:rPr>
        <w:t> </w:t>
      </w:r>
      <w:r w:rsidRPr="0028780D">
        <w:rPr>
          <w:rFonts w:ascii="Arial" w:eastAsia="Times New Roman" w:hAnsi="Arial" w:cs="Times New Roman"/>
          <w:szCs w:val="18"/>
          <w:lang w:eastAsia="de-DE"/>
        </w:rPr>
        <w:t>600 dazu beitragen, dass SCT wachsen und zukünftige Geschäftsanforderungen erfüllen kann.</w:t>
      </w:r>
    </w:p>
    <w:p w14:paraId="5EF08ED2" w14:textId="228B2E54" w:rsidR="002B2D8D" w:rsidRDefault="002B2D8D" w:rsidP="00C965F5">
      <w:pPr>
        <w:rPr>
          <w:rFonts w:ascii="Arial" w:eastAsia="Times New Roman" w:hAnsi="Arial" w:cs="Times New Roman"/>
          <w:szCs w:val="18"/>
          <w:lang w:eastAsia="de-DE"/>
        </w:rPr>
      </w:pPr>
    </w:p>
    <w:p w14:paraId="507D0D1A" w14:textId="2BBAD8C4" w:rsidR="002B2D8D" w:rsidRDefault="002B2D8D" w:rsidP="00C965F5">
      <w:pPr>
        <w:rPr>
          <w:rFonts w:ascii="Arial" w:eastAsia="Times New Roman" w:hAnsi="Arial" w:cs="Times New Roman"/>
          <w:szCs w:val="18"/>
          <w:lang w:eastAsia="de-DE"/>
        </w:rPr>
      </w:pPr>
    </w:p>
    <w:p w14:paraId="3A1A965E" w14:textId="77777777" w:rsidR="002B2D8D" w:rsidRPr="003229FE" w:rsidRDefault="002B2D8D" w:rsidP="00C965F5">
      <w:pPr>
        <w:rPr>
          <w:rFonts w:ascii="Arial" w:eastAsia="Times New Roman" w:hAnsi="Arial" w:cs="Times New Roman"/>
          <w:szCs w:val="18"/>
          <w:lang w:eastAsia="de-DE"/>
        </w:rPr>
      </w:pPr>
    </w:p>
    <w:p w14:paraId="7983ABAC" w14:textId="77777777" w:rsidR="000839B8" w:rsidRDefault="000839B8" w:rsidP="000839B8">
      <w:pPr>
        <w:pStyle w:val="BoilerplateCopyhead9Pt"/>
        <w:rPr>
          <w:lang w:val="de-DE"/>
        </w:rPr>
      </w:pPr>
      <w:bookmarkStart w:id="4" w:name="_Hlk105584932"/>
      <w:bookmarkEnd w:id="3"/>
      <w:r>
        <w:rPr>
          <w:lang w:val="de-DE"/>
        </w:rPr>
        <w:t>Über die Liebherr-MCCtec Rostock GmbH</w:t>
      </w:r>
    </w:p>
    <w:p w14:paraId="4B5DE1A4" w14:textId="77777777" w:rsidR="000839B8" w:rsidRDefault="000839B8" w:rsidP="000839B8">
      <w:pPr>
        <w:pStyle w:val="BoilerplateCopytext9Pt"/>
        <w:rPr>
          <w:lang w:val="de-DE"/>
        </w:rPr>
      </w:pPr>
      <w:r>
        <w:rPr>
          <w:lang w:val="de-DE"/>
        </w:rPr>
        <w:t>Die Liebherr-MCCtec Rostock GmbH ist einer der führenden europäischen Hersteller von maritimen Umschlaglösungen. Die Produktpalette umfasst Schiffs-, Hafenmobil- und Offshore-Krane. Auch Reachstacker und Komponenten für Containerkrane sind im Produktportfolio enthalten.</w:t>
      </w:r>
    </w:p>
    <w:p w14:paraId="6BA629AA" w14:textId="77777777" w:rsidR="000839B8" w:rsidRDefault="000839B8" w:rsidP="000839B8">
      <w:pPr>
        <w:pStyle w:val="BoilerplateCopyhead9Pt"/>
        <w:rPr>
          <w:lang w:val="de-DE"/>
        </w:rPr>
      </w:pPr>
      <w:r>
        <w:rPr>
          <w:lang w:val="de-DE"/>
        </w:rPr>
        <w:t>Über die Firmengruppe Liebherr</w:t>
      </w:r>
    </w:p>
    <w:p w14:paraId="60995DD6" w14:textId="77777777" w:rsidR="000839B8" w:rsidRDefault="000839B8" w:rsidP="000839B8">
      <w:pPr>
        <w:pStyle w:val="BoilerplateCopytext9Pt"/>
        <w:rPr>
          <w:lang w:val="de-DE"/>
        </w:rPr>
      </w:pPr>
      <w:r w:rsidRPr="00C77B23">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03BD963F" w14:textId="77777777" w:rsidR="002B2D8D" w:rsidRDefault="002B2D8D">
      <w:pPr>
        <w:pStyle w:val="Copyhead11Pt"/>
        <w:rPr>
          <w:lang w:val="en-GB"/>
        </w:rPr>
      </w:pPr>
    </w:p>
    <w:p w14:paraId="3D6D5D7D" w14:textId="77777777" w:rsidR="002B2D8D" w:rsidRDefault="002B2D8D">
      <w:pPr>
        <w:pStyle w:val="Copyhead11Pt"/>
        <w:rPr>
          <w:lang w:val="en-GB"/>
        </w:rPr>
      </w:pPr>
    </w:p>
    <w:p w14:paraId="16D2D948" w14:textId="77777777" w:rsidR="002B2D8D" w:rsidRDefault="002B2D8D">
      <w:pPr>
        <w:pStyle w:val="Copyhead11Pt"/>
        <w:rPr>
          <w:lang w:val="en-GB"/>
        </w:rPr>
      </w:pPr>
    </w:p>
    <w:p w14:paraId="362D4AC4" w14:textId="77777777" w:rsidR="002B2D8D" w:rsidRDefault="002B2D8D">
      <w:pPr>
        <w:pStyle w:val="Copyhead11Pt"/>
        <w:rPr>
          <w:lang w:val="en-GB"/>
        </w:rPr>
      </w:pPr>
    </w:p>
    <w:p w14:paraId="0946E55F" w14:textId="1FD47F88" w:rsidR="00A74F25" w:rsidRPr="00276CAF" w:rsidRDefault="000839B8">
      <w:pPr>
        <w:pStyle w:val="Copyhead11Pt"/>
        <w:rPr>
          <w:lang w:val="en-GB"/>
        </w:rPr>
      </w:pPr>
      <w:r>
        <w:rPr>
          <w:lang w:val="en-GB"/>
        </w:rPr>
        <w:lastRenderedPageBreak/>
        <w:t>Bilder</w:t>
      </w:r>
    </w:p>
    <w:bookmarkEnd w:id="4" w:displacedByCustomXml="next"/>
    <w:sdt>
      <w:sdtPr>
        <w:rPr>
          <w:lang w:val="en-GB" w:eastAsia="de-DE"/>
        </w:rPr>
        <w:id w:val="-1371841030"/>
        <w:picture/>
      </w:sdtPr>
      <w:sdtEndPr/>
      <w:sdtContent>
        <w:p w14:paraId="549B235B" w14:textId="4146355E" w:rsidR="00D360AD" w:rsidRPr="00276CAF" w:rsidRDefault="00C26B1F" w:rsidP="00D360AD">
          <w:pPr>
            <w:rPr>
              <w:lang w:val="en-GB" w:eastAsia="de-DE"/>
            </w:rPr>
          </w:pPr>
          <w:r w:rsidRPr="00276CAF">
            <w:rPr>
              <w:noProof/>
              <w:lang w:eastAsia="de-DE"/>
            </w:rPr>
            <w:drawing>
              <wp:inline distT="0" distB="0" distL="0" distR="0" wp14:anchorId="56479C18" wp14:editId="13999BE7">
                <wp:extent cx="1332000" cy="1997845"/>
                <wp:effectExtent l="0" t="0" r="1905" b="2540"/>
                <wp:docPr id="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332000" cy="1997845"/>
                        </a:xfrm>
                        <a:prstGeom prst="rect">
                          <a:avLst/>
                        </a:prstGeom>
                        <a:noFill/>
                        <a:ln>
                          <a:noFill/>
                        </a:ln>
                      </pic:spPr>
                    </pic:pic>
                  </a:graphicData>
                </a:graphic>
              </wp:inline>
            </w:drawing>
          </w:r>
        </w:p>
      </w:sdtContent>
    </w:sdt>
    <w:p w14:paraId="5EA82B0E" w14:textId="18D84943" w:rsidR="00D360AD" w:rsidRPr="000839B8" w:rsidRDefault="00C26B1F" w:rsidP="00AD7E8A">
      <w:pPr>
        <w:rPr>
          <w:rFonts w:ascii="Arial" w:hAnsi="Arial" w:cs="Arial"/>
          <w:sz w:val="18"/>
          <w:szCs w:val="18"/>
        </w:rPr>
      </w:pPr>
      <w:r w:rsidRPr="000839B8">
        <w:rPr>
          <w:rFonts w:ascii="Arial" w:hAnsi="Arial" w:cs="Arial"/>
          <w:sz w:val="18"/>
          <w:szCs w:val="18"/>
        </w:rPr>
        <w:t>liebherr-sct-lhm-600-hr</w:t>
      </w:r>
      <w:r w:rsidR="001C2936" w:rsidRPr="000839B8">
        <w:rPr>
          <w:rFonts w:ascii="Arial" w:hAnsi="Arial" w:cs="Arial"/>
          <w:sz w:val="18"/>
          <w:szCs w:val="18"/>
        </w:rPr>
        <w:t>-1</w:t>
      </w:r>
      <w:r w:rsidR="00D360AD" w:rsidRPr="000839B8">
        <w:rPr>
          <w:rFonts w:ascii="Arial" w:hAnsi="Arial" w:cs="Arial"/>
          <w:sz w:val="18"/>
          <w:szCs w:val="18"/>
        </w:rPr>
        <w:t>.jpg</w:t>
      </w:r>
      <w:r w:rsidR="00D360AD" w:rsidRPr="000839B8">
        <w:rPr>
          <w:rFonts w:ascii="Arial" w:hAnsi="Arial" w:cs="Arial"/>
          <w:sz w:val="18"/>
          <w:szCs w:val="18"/>
        </w:rPr>
        <w:br/>
      </w:r>
      <w:r w:rsidR="000839B8" w:rsidRPr="000839B8">
        <w:rPr>
          <w:rFonts w:ascii="Arial" w:hAnsi="Arial" w:cs="Arial"/>
          <w:sz w:val="18"/>
          <w:szCs w:val="18"/>
        </w:rPr>
        <w:t>Der LHM</w:t>
      </w:r>
      <w:r w:rsidR="000839B8">
        <w:rPr>
          <w:rFonts w:ascii="Arial" w:hAnsi="Arial" w:cs="Arial"/>
          <w:sz w:val="18"/>
          <w:szCs w:val="18"/>
        </w:rPr>
        <w:t> </w:t>
      </w:r>
      <w:r w:rsidR="000839B8" w:rsidRPr="000839B8">
        <w:rPr>
          <w:rFonts w:ascii="Arial" w:hAnsi="Arial" w:cs="Arial"/>
          <w:sz w:val="18"/>
          <w:szCs w:val="18"/>
        </w:rPr>
        <w:t>600</w:t>
      </w:r>
      <w:r w:rsidR="000839B8">
        <w:rPr>
          <w:rFonts w:ascii="Arial" w:hAnsi="Arial" w:cs="Arial"/>
          <w:sz w:val="18"/>
          <w:szCs w:val="18"/>
        </w:rPr>
        <w:t> </w:t>
      </w:r>
      <w:r w:rsidR="000839B8" w:rsidRPr="000839B8">
        <w:rPr>
          <w:rFonts w:ascii="Arial" w:hAnsi="Arial" w:cs="Arial"/>
          <w:sz w:val="18"/>
          <w:szCs w:val="18"/>
        </w:rPr>
        <w:t>High</w:t>
      </w:r>
      <w:r w:rsidR="000839B8">
        <w:rPr>
          <w:rFonts w:ascii="Arial" w:hAnsi="Arial" w:cs="Arial"/>
          <w:sz w:val="18"/>
          <w:szCs w:val="18"/>
        </w:rPr>
        <w:t> </w:t>
      </w:r>
      <w:r w:rsidR="000839B8" w:rsidRPr="000839B8">
        <w:rPr>
          <w:rFonts w:ascii="Arial" w:hAnsi="Arial" w:cs="Arial"/>
          <w:sz w:val="18"/>
          <w:szCs w:val="18"/>
        </w:rPr>
        <w:t xml:space="preserve">Rise hat einen höheren </w:t>
      </w:r>
      <w:r w:rsidR="00456E0C">
        <w:rPr>
          <w:rFonts w:ascii="Arial" w:hAnsi="Arial" w:cs="Arial"/>
          <w:sz w:val="18"/>
          <w:szCs w:val="18"/>
        </w:rPr>
        <w:t>Anlenkpunkt</w:t>
      </w:r>
      <w:r w:rsidR="000839B8" w:rsidRPr="000839B8">
        <w:rPr>
          <w:rFonts w:ascii="Arial" w:hAnsi="Arial" w:cs="Arial"/>
          <w:sz w:val="18"/>
          <w:szCs w:val="18"/>
        </w:rPr>
        <w:t>, so dass auch größere Schiffe und Containerreihen bedient werden können.</w:t>
      </w:r>
    </w:p>
    <w:p w14:paraId="74889F7C" w14:textId="77777777" w:rsidR="00D360AD" w:rsidRPr="000839B8" w:rsidRDefault="00D360AD" w:rsidP="00D360AD">
      <w:pPr>
        <w:rPr>
          <w:rFonts w:ascii="Arial" w:hAnsi="Arial" w:cs="Arial"/>
        </w:rPr>
      </w:pPr>
    </w:p>
    <w:sdt>
      <w:sdtPr>
        <w:rPr>
          <w:rFonts w:ascii="Arial" w:hAnsi="Arial" w:cs="Arial"/>
          <w:lang w:val="en-GB"/>
        </w:rPr>
        <w:id w:val="-68814015"/>
        <w:picture/>
      </w:sdtPr>
      <w:sdtEndPr/>
      <w:sdtContent>
        <w:p w14:paraId="385B4B5D" w14:textId="089E1E99" w:rsidR="00D360AD" w:rsidRPr="00276CAF" w:rsidRDefault="00C26B1F" w:rsidP="00D360AD">
          <w:pPr>
            <w:rPr>
              <w:rFonts w:ascii="Arial" w:hAnsi="Arial" w:cs="Arial"/>
              <w:lang w:val="en-GB"/>
            </w:rPr>
          </w:pPr>
          <w:r w:rsidRPr="00276CAF">
            <w:rPr>
              <w:rFonts w:ascii="Arial" w:hAnsi="Arial" w:cs="Arial"/>
              <w:noProof/>
              <w:lang w:eastAsia="de-DE"/>
            </w:rPr>
            <w:drawing>
              <wp:inline distT="0" distB="0" distL="0" distR="0" wp14:anchorId="4051FC1C" wp14:editId="270B96A8">
                <wp:extent cx="1122305" cy="1440000"/>
                <wp:effectExtent l="0" t="0" r="1905" b="8255"/>
                <wp:docPr id="5"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 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122305" cy="1440000"/>
                        </a:xfrm>
                        <a:prstGeom prst="rect">
                          <a:avLst/>
                        </a:prstGeom>
                        <a:noFill/>
                        <a:ln>
                          <a:noFill/>
                        </a:ln>
                      </pic:spPr>
                    </pic:pic>
                  </a:graphicData>
                </a:graphic>
              </wp:inline>
            </w:drawing>
          </w:r>
        </w:p>
      </w:sdtContent>
    </w:sdt>
    <w:p w14:paraId="2166F73E" w14:textId="6FE0BB7E" w:rsidR="00D360AD" w:rsidRPr="000839B8" w:rsidRDefault="00C26B1F" w:rsidP="00D360AD">
      <w:pPr>
        <w:rPr>
          <w:rFonts w:ascii="Arial" w:hAnsi="Arial" w:cs="Arial"/>
          <w:sz w:val="18"/>
          <w:szCs w:val="18"/>
        </w:rPr>
      </w:pPr>
      <w:r w:rsidRPr="000839B8">
        <w:rPr>
          <w:rFonts w:ascii="Arial" w:hAnsi="Arial" w:cs="Arial"/>
          <w:sz w:val="18"/>
          <w:szCs w:val="18"/>
        </w:rPr>
        <w:t>liebherr-sct-lhm-600-hr-</w:t>
      </w:r>
      <w:r w:rsidR="001C2936" w:rsidRPr="000839B8">
        <w:rPr>
          <w:rFonts w:ascii="Arial" w:hAnsi="Arial" w:cs="Arial"/>
          <w:sz w:val="18"/>
          <w:szCs w:val="18"/>
        </w:rPr>
        <w:t>2</w:t>
      </w:r>
      <w:r w:rsidR="00D360AD" w:rsidRPr="000839B8">
        <w:rPr>
          <w:rFonts w:ascii="Arial" w:hAnsi="Arial" w:cs="Arial"/>
          <w:sz w:val="18"/>
          <w:szCs w:val="18"/>
        </w:rPr>
        <w:t>.jpg</w:t>
      </w:r>
      <w:r w:rsidR="00D360AD" w:rsidRPr="000839B8">
        <w:rPr>
          <w:rFonts w:ascii="Arial" w:hAnsi="Arial" w:cs="Arial"/>
          <w:sz w:val="18"/>
          <w:szCs w:val="18"/>
        </w:rPr>
        <w:br/>
      </w:r>
      <w:r w:rsidR="000839B8" w:rsidRPr="000839B8">
        <w:rPr>
          <w:rFonts w:ascii="Arial" w:hAnsi="Arial" w:cs="Arial"/>
          <w:sz w:val="18"/>
          <w:szCs w:val="18"/>
        </w:rPr>
        <w:t xml:space="preserve">Dank der höheren Kabine von </w:t>
      </w:r>
      <w:r w:rsidR="00A2202D">
        <w:rPr>
          <w:rFonts w:ascii="Arial" w:hAnsi="Arial" w:cs="Arial"/>
          <w:sz w:val="18"/>
          <w:szCs w:val="18"/>
        </w:rPr>
        <w:t>37,1 Metern</w:t>
      </w:r>
      <w:r w:rsidR="000839B8" w:rsidRPr="000839B8">
        <w:rPr>
          <w:rFonts w:ascii="Arial" w:hAnsi="Arial" w:cs="Arial"/>
          <w:sz w:val="18"/>
          <w:szCs w:val="18"/>
        </w:rPr>
        <w:t xml:space="preserve"> profitieren die Kranführer von einer besseren Sicht auf Ladung und Container.</w:t>
      </w:r>
    </w:p>
    <w:p w14:paraId="0627D1CE" w14:textId="002D71EF" w:rsidR="00D360AD" w:rsidRPr="000839B8" w:rsidRDefault="00D360AD" w:rsidP="00D360AD">
      <w:pPr>
        <w:rPr>
          <w:rFonts w:ascii="Arial" w:hAnsi="Arial" w:cs="Arial"/>
        </w:rPr>
      </w:pPr>
    </w:p>
    <w:p w14:paraId="58577726" w14:textId="77777777" w:rsidR="000839B8" w:rsidRPr="007C518C" w:rsidRDefault="000839B8" w:rsidP="000839B8">
      <w:pPr>
        <w:pStyle w:val="Copyhead11Pt"/>
        <w:spacing w:after="120"/>
        <w:rPr>
          <w:lang w:val="de-DE"/>
        </w:rPr>
      </w:pPr>
      <w:r w:rsidRPr="007C518C">
        <w:rPr>
          <w:lang w:val="de-DE"/>
        </w:rPr>
        <w:t>Kontakt</w:t>
      </w:r>
    </w:p>
    <w:p w14:paraId="2E82CF30" w14:textId="77777777" w:rsidR="000839B8" w:rsidRPr="007C518C" w:rsidRDefault="000839B8" w:rsidP="000839B8">
      <w:pPr>
        <w:pStyle w:val="Copytext11Pt"/>
        <w:spacing w:after="0" w:line="240" w:lineRule="auto"/>
        <w:rPr>
          <w:lang w:val="de-DE"/>
        </w:rPr>
      </w:pPr>
      <w:r w:rsidRPr="007C518C">
        <w:rPr>
          <w:lang w:val="de-DE"/>
        </w:rPr>
        <w:t>Mathias Haugner</w:t>
      </w:r>
    </w:p>
    <w:p w14:paraId="6B532ADE" w14:textId="77777777" w:rsidR="000839B8" w:rsidRPr="007C518C" w:rsidRDefault="000839B8" w:rsidP="000839B8">
      <w:pPr>
        <w:pStyle w:val="Copytext11Pt"/>
        <w:spacing w:after="0" w:line="240" w:lineRule="auto"/>
        <w:rPr>
          <w:lang w:val="de-DE"/>
        </w:rPr>
      </w:pPr>
      <w:r w:rsidRPr="007C518C">
        <w:rPr>
          <w:lang w:val="de-DE"/>
        </w:rPr>
        <w:t>Tel</w:t>
      </w:r>
      <w:r>
        <w:rPr>
          <w:lang w:val="de-DE"/>
        </w:rPr>
        <w:t>efon</w:t>
      </w:r>
      <w:r w:rsidRPr="007C518C">
        <w:rPr>
          <w:lang w:val="de-DE"/>
        </w:rPr>
        <w:t>: +49 381 6006 5036</w:t>
      </w:r>
    </w:p>
    <w:p w14:paraId="70A07CF5" w14:textId="77777777" w:rsidR="000839B8" w:rsidRPr="007C518C" w:rsidRDefault="000839B8" w:rsidP="000839B8">
      <w:pPr>
        <w:pStyle w:val="Copytext11Pt"/>
        <w:spacing w:after="0" w:line="240" w:lineRule="auto"/>
        <w:rPr>
          <w:lang w:val="de-DE"/>
        </w:rPr>
      </w:pPr>
      <w:r>
        <w:rPr>
          <w:lang w:val="de-DE"/>
        </w:rPr>
        <w:t>E-M</w:t>
      </w:r>
      <w:r w:rsidRPr="007C518C">
        <w:rPr>
          <w:lang w:val="de-DE"/>
        </w:rPr>
        <w:t xml:space="preserve">ail: mathias.haugner@liebherr.com </w:t>
      </w:r>
    </w:p>
    <w:p w14:paraId="57E6BC03" w14:textId="77777777" w:rsidR="000839B8" w:rsidRPr="007C518C" w:rsidRDefault="000839B8" w:rsidP="000839B8">
      <w:pPr>
        <w:pStyle w:val="Copyhead11Pt"/>
        <w:spacing w:after="120"/>
        <w:rPr>
          <w:lang w:val="de-DE"/>
        </w:rPr>
      </w:pPr>
    </w:p>
    <w:p w14:paraId="49C7A66A" w14:textId="77777777" w:rsidR="000839B8" w:rsidRPr="001C7C21" w:rsidRDefault="000839B8" w:rsidP="000839B8">
      <w:pPr>
        <w:pStyle w:val="Copyhead11Pt"/>
        <w:spacing w:after="120"/>
        <w:rPr>
          <w:lang w:val="de-DE"/>
        </w:rPr>
      </w:pPr>
      <w:r w:rsidRPr="001C7C21">
        <w:rPr>
          <w:lang w:val="de-DE"/>
        </w:rPr>
        <w:t>Herausgegeben von</w:t>
      </w:r>
    </w:p>
    <w:p w14:paraId="0B481CDC" w14:textId="77777777" w:rsidR="000839B8" w:rsidRPr="007956D8" w:rsidRDefault="000839B8" w:rsidP="000839B8">
      <w:pPr>
        <w:pStyle w:val="Copytext11Pt"/>
        <w:spacing w:after="0" w:line="240" w:lineRule="auto"/>
        <w:rPr>
          <w:lang w:val="de-DE"/>
        </w:rPr>
      </w:pPr>
      <w:r w:rsidRPr="007956D8">
        <w:rPr>
          <w:lang w:val="de-DE"/>
        </w:rPr>
        <w:t xml:space="preserve">Liebherr-MCCtec Rostock GmbH </w:t>
      </w:r>
    </w:p>
    <w:p w14:paraId="6887CA0F" w14:textId="77777777" w:rsidR="000839B8" w:rsidRPr="00C00828" w:rsidRDefault="000839B8" w:rsidP="000839B8">
      <w:pPr>
        <w:pStyle w:val="Copytext11Pt"/>
        <w:spacing w:after="0" w:line="240" w:lineRule="auto"/>
        <w:rPr>
          <w:lang w:val="en-GB"/>
        </w:rPr>
      </w:pPr>
      <w:r>
        <w:rPr>
          <w:lang w:val="en-GB"/>
        </w:rPr>
        <w:t>Rostock/Germany</w:t>
      </w:r>
    </w:p>
    <w:p w14:paraId="4A2E0EDC" w14:textId="68D40E53" w:rsidR="00AF4A84" w:rsidRPr="00276CAF" w:rsidRDefault="000839B8" w:rsidP="000839B8">
      <w:pPr>
        <w:pStyle w:val="Copytext11Pt"/>
        <w:spacing w:after="0" w:line="240" w:lineRule="auto"/>
        <w:rPr>
          <w:lang w:val="en-GB"/>
        </w:rPr>
      </w:pPr>
      <w:r w:rsidRPr="00C00828">
        <w:rPr>
          <w:lang w:val="en-GB"/>
        </w:rPr>
        <w:t>www.liebherr.com</w:t>
      </w:r>
    </w:p>
    <w:sectPr w:rsidR="00AF4A84" w:rsidRPr="00276CA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83E224" w14:textId="77777777" w:rsidR="007C25DB" w:rsidRDefault="007C25DB" w:rsidP="00B81ED6">
      <w:pPr>
        <w:spacing w:after="0" w:line="240" w:lineRule="auto"/>
      </w:pPr>
      <w:r>
        <w:separator/>
      </w:r>
    </w:p>
  </w:endnote>
  <w:endnote w:type="continuationSeparator" w:id="0">
    <w:p w14:paraId="01693D3D" w14:textId="77777777" w:rsidR="007C25DB" w:rsidRDefault="007C25D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9BFFC" w14:textId="018DB9D0"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4538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4538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4538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D4538D">
      <w:rPr>
        <w:rFonts w:ascii="Arial" w:hAnsi="Arial" w:cs="Arial"/>
      </w:rPr>
      <w:fldChar w:fldCharType="separate"/>
    </w:r>
    <w:r w:rsidR="00D4538D">
      <w:rPr>
        <w:rFonts w:ascii="Arial" w:hAnsi="Arial" w:cs="Arial"/>
        <w:noProof/>
      </w:rPr>
      <w:t>1</w:t>
    </w:r>
    <w:r w:rsidR="00D4538D" w:rsidRPr="0093605C">
      <w:rPr>
        <w:rFonts w:ascii="Arial" w:hAnsi="Arial" w:cs="Arial"/>
        <w:noProof/>
      </w:rPr>
      <w:t>/</w:t>
    </w:r>
    <w:r w:rsidR="00D4538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63B51F" w14:textId="77777777" w:rsidR="007C25DB" w:rsidRDefault="007C25DB" w:rsidP="00B81ED6">
      <w:pPr>
        <w:spacing w:after="0" w:line="240" w:lineRule="auto"/>
      </w:pPr>
      <w:r>
        <w:separator/>
      </w:r>
    </w:p>
  </w:footnote>
  <w:footnote w:type="continuationSeparator" w:id="0">
    <w:p w14:paraId="3E9C01A2" w14:textId="77777777" w:rsidR="007C25DB" w:rsidRDefault="007C25D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4B35F" w14:textId="77777777" w:rsidR="00E847CC" w:rsidRDefault="00E847CC">
    <w:pPr>
      <w:pStyle w:val="Kopfzeile"/>
    </w:pPr>
    <w:r>
      <w:tab/>
    </w:r>
    <w:r>
      <w:tab/>
    </w:r>
    <w:r>
      <w:ptab w:relativeTo="margin" w:alignment="right" w:leader="none"/>
    </w:r>
    <w:r>
      <w:rPr>
        <w:noProof/>
        <w:lang w:eastAsia="de-DE"/>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2" w15:restartNumberingAfterBreak="0">
    <w:nsid w:val="47513EFA"/>
    <w:multiLevelType w:val="multilevel"/>
    <w:tmpl w:val="A12230F4"/>
    <w:numStyleLink w:val="TitleRuleListStyleLH"/>
  </w:abstractNum>
  <w:num w:numId="1">
    <w:abstractNumId w:val="10"/>
  </w:num>
  <w:num w:numId="2">
    <w:abstractNumId w:val="1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7E4"/>
    <w:rsid w:val="00010E7D"/>
    <w:rsid w:val="00012767"/>
    <w:rsid w:val="00013229"/>
    <w:rsid w:val="00013999"/>
    <w:rsid w:val="00021FA0"/>
    <w:rsid w:val="00022262"/>
    <w:rsid w:val="00023AC0"/>
    <w:rsid w:val="00023BE6"/>
    <w:rsid w:val="000272AD"/>
    <w:rsid w:val="000328D8"/>
    <w:rsid w:val="00033002"/>
    <w:rsid w:val="00050FE0"/>
    <w:rsid w:val="00052E97"/>
    <w:rsid w:val="00056967"/>
    <w:rsid w:val="00061082"/>
    <w:rsid w:val="00061C00"/>
    <w:rsid w:val="00066E54"/>
    <w:rsid w:val="00071EFC"/>
    <w:rsid w:val="00072FBE"/>
    <w:rsid w:val="00075A18"/>
    <w:rsid w:val="00075A5B"/>
    <w:rsid w:val="000769F3"/>
    <w:rsid w:val="00077377"/>
    <w:rsid w:val="0007769A"/>
    <w:rsid w:val="00081793"/>
    <w:rsid w:val="00082D95"/>
    <w:rsid w:val="000839B8"/>
    <w:rsid w:val="00085328"/>
    <w:rsid w:val="000857E0"/>
    <w:rsid w:val="000A2436"/>
    <w:rsid w:val="000A6620"/>
    <w:rsid w:val="000B04D7"/>
    <w:rsid w:val="000B3F4E"/>
    <w:rsid w:val="000B5606"/>
    <w:rsid w:val="000B58EF"/>
    <w:rsid w:val="000B6FA8"/>
    <w:rsid w:val="000C1C3B"/>
    <w:rsid w:val="000C3395"/>
    <w:rsid w:val="000C4059"/>
    <w:rsid w:val="000C5C1B"/>
    <w:rsid w:val="000D0714"/>
    <w:rsid w:val="000D3645"/>
    <w:rsid w:val="000D503A"/>
    <w:rsid w:val="000E4545"/>
    <w:rsid w:val="000F05D4"/>
    <w:rsid w:val="000F7FFD"/>
    <w:rsid w:val="00105A56"/>
    <w:rsid w:val="00110D5E"/>
    <w:rsid w:val="0011229F"/>
    <w:rsid w:val="00112CA8"/>
    <w:rsid w:val="0012536F"/>
    <w:rsid w:val="00131B6A"/>
    <w:rsid w:val="00133DB3"/>
    <w:rsid w:val="00135CE3"/>
    <w:rsid w:val="001401F2"/>
    <w:rsid w:val="001419B4"/>
    <w:rsid w:val="001430A6"/>
    <w:rsid w:val="001441FB"/>
    <w:rsid w:val="00145DB7"/>
    <w:rsid w:val="001477F1"/>
    <w:rsid w:val="00156903"/>
    <w:rsid w:val="00157792"/>
    <w:rsid w:val="0016014C"/>
    <w:rsid w:val="00165B6F"/>
    <w:rsid w:val="00166F6E"/>
    <w:rsid w:val="001675E3"/>
    <w:rsid w:val="00174600"/>
    <w:rsid w:val="00182111"/>
    <w:rsid w:val="00182C15"/>
    <w:rsid w:val="001878D4"/>
    <w:rsid w:val="001934FA"/>
    <w:rsid w:val="001A1AD7"/>
    <w:rsid w:val="001A2998"/>
    <w:rsid w:val="001A5950"/>
    <w:rsid w:val="001A7033"/>
    <w:rsid w:val="001B22E7"/>
    <w:rsid w:val="001B31B7"/>
    <w:rsid w:val="001B3F2D"/>
    <w:rsid w:val="001B5A78"/>
    <w:rsid w:val="001C2936"/>
    <w:rsid w:val="001C4FD2"/>
    <w:rsid w:val="001D0F60"/>
    <w:rsid w:val="001D3F1E"/>
    <w:rsid w:val="001D43EC"/>
    <w:rsid w:val="001E1E78"/>
    <w:rsid w:val="001E3463"/>
    <w:rsid w:val="001E5C24"/>
    <w:rsid w:val="001E7A96"/>
    <w:rsid w:val="001F3B30"/>
    <w:rsid w:val="001F4C84"/>
    <w:rsid w:val="001F5053"/>
    <w:rsid w:val="00205F00"/>
    <w:rsid w:val="0021028F"/>
    <w:rsid w:val="00214149"/>
    <w:rsid w:val="002172C6"/>
    <w:rsid w:val="002211FE"/>
    <w:rsid w:val="0022339E"/>
    <w:rsid w:val="00230FD7"/>
    <w:rsid w:val="002351E2"/>
    <w:rsid w:val="00244F4D"/>
    <w:rsid w:val="0024543A"/>
    <w:rsid w:val="002457B8"/>
    <w:rsid w:val="00256D71"/>
    <w:rsid w:val="00261396"/>
    <w:rsid w:val="002672E3"/>
    <w:rsid w:val="00273BC9"/>
    <w:rsid w:val="00276CAF"/>
    <w:rsid w:val="00277D74"/>
    <w:rsid w:val="00281B1A"/>
    <w:rsid w:val="002824BF"/>
    <w:rsid w:val="00284680"/>
    <w:rsid w:val="0028780D"/>
    <w:rsid w:val="0029586E"/>
    <w:rsid w:val="002A18CA"/>
    <w:rsid w:val="002A24AC"/>
    <w:rsid w:val="002B0CEA"/>
    <w:rsid w:val="002B24E4"/>
    <w:rsid w:val="002B2D8D"/>
    <w:rsid w:val="002C0918"/>
    <w:rsid w:val="002C3C30"/>
    <w:rsid w:val="002C633E"/>
    <w:rsid w:val="002D70CF"/>
    <w:rsid w:val="002E1BC2"/>
    <w:rsid w:val="002E3D4C"/>
    <w:rsid w:val="002F072A"/>
    <w:rsid w:val="002F477E"/>
    <w:rsid w:val="002F492D"/>
    <w:rsid w:val="002F682F"/>
    <w:rsid w:val="00314C43"/>
    <w:rsid w:val="003229FE"/>
    <w:rsid w:val="0032565E"/>
    <w:rsid w:val="00327624"/>
    <w:rsid w:val="00332668"/>
    <w:rsid w:val="0033543C"/>
    <w:rsid w:val="00340171"/>
    <w:rsid w:val="003455B3"/>
    <w:rsid w:val="00346A57"/>
    <w:rsid w:val="00346AB4"/>
    <w:rsid w:val="003524D2"/>
    <w:rsid w:val="00353C3B"/>
    <w:rsid w:val="0036177F"/>
    <w:rsid w:val="003656ED"/>
    <w:rsid w:val="00381C11"/>
    <w:rsid w:val="003843F2"/>
    <w:rsid w:val="0039149A"/>
    <w:rsid w:val="003936A6"/>
    <w:rsid w:val="00394D2A"/>
    <w:rsid w:val="0039637C"/>
    <w:rsid w:val="003A236A"/>
    <w:rsid w:val="003A3AC7"/>
    <w:rsid w:val="003A48AE"/>
    <w:rsid w:val="003B3084"/>
    <w:rsid w:val="003C580A"/>
    <w:rsid w:val="003D318E"/>
    <w:rsid w:val="003D4C68"/>
    <w:rsid w:val="003D6C0D"/>
    <w:rsid w:val="003E7866"/>
    <w:rsid w:val="003F2D38"/>
    <w:rsid w:val="003F3696"/>
    <w:rsid w:val="003F423B"/>
    <w:rsid w:val="003F44E8"/>
    <w:rsid w:val="003F4BBA"/>
    <w:rsid w:val="003F4DB2"/>
    <w:rsid w:val="003F5986"/>
    <w:rsid w:val="00400A48"/>
    <w:rsid w:val="004010E4"/>
    <w:rsid w:val="00416991"/>
    <w:rsid w:val="00421520"/>
    <w:rsid w:val="004276B2"/>
    <w:rsid w:val="00427BD1"/>
    <w:rsid w:val="004367A9"/>
    <w:rsid w:val="00437BD7"/>
    <w:rsid w:val="00440C8F"/>
    <w:rsid w:val="004429D3"/>
    <w:rsid w:val="00447D31"/>
    <w:rsid w:val="004507C1"/>
    <w:rsid w:val="004532CF"/>
    <w:rsid w:val="00456251"/>
    <w:rsid w:val="00456E0C"/>
    <w:rsid w:val="00456EBA"/>
    <w:rsid w:val="00460CC6"/>
    <w:rsid w:val="00462A4C"/>
    <w:rsid w:val="00465235"/>
    <w:rsid w:val="00465263"/>
    <w:rsid w:val="0046687C"/>
    <w:rsid w:val="004752F3"/>
    <w:rsid w:val="004814C1"/>
    <w:rsid w:val="00485964"/>
    <w:rsid w:val="0049354D"/>
    <w:rsid w:val="004A5D96"/>
    <w:rsid w:val="004B0822"/>
    <w:rsid w:val="004B2D23"/>
    <w:rsid w:val="004B5437"/>
    <w:rsid w:val="004B5CB1"/>
    <w:rsid w:val="004B79A5"/>
    <w:rsid w:val="004C0E17"/>
    <w:rsid w:val="004C51B7"/>
    <w:rsid w:val="004D0ABF"/>
    <w:rsid w:val="004D279E"/>
    <w:rsid w:val="004D4569"/>
    <w:rsid w:val="004E43AF"/>
    <w:rsid w:val="004E570F"/>
    <w:rsid w:val="004F09C4"/>
    <w:rsid w:val="004F3CEC"/>
    <w:rsid w:val="004F72D4"/>
    <w:rsid w:val="004F7491"/>
    <w:rsid w:val="00510DF1"/>
    <w:rsid w:val="00517F7E"/>
    <w:rsid w:val="00522B53"/>
    <w:rsid w:val="005248DC"/>
    <w:rsid w:val="00524E54"/>
    <w:rsid w:val="005264AC"/>
    <w:rsid w:val="0052777E"/>
    <w:rsid w:val="00527EA4"/>
    <w:rsid w:val="00543669"/>
    <w:rsid w:val="005444EA"/>
    <w:rsid w:val="00554CFB"/>
    <w:rsid w:val="00554DF1"/>
    <w:rsid w:val="00556698"/>
    <w:rsid w:val="00557396"/>
    <w:rsid w:val="00560B4F"/>
    <w:rsid w:val="00573831"/>
    <w:rsid w:val="00584F73"/>
    <w:rsid w:val="00586D81"/>
    <w:rsid w:val="00590100"/>
    <w:rsid w:val="00596125"/>
    <w:rsid w:val="00596715"/>
    <w:rsid w:val="005A2794"/>
    <w:rsid w:val="005A32F0"/>
    <w:rsid w:val="005A35FC"/>
    <w:rsid w:val="005A524C"/>
    <w:rsid w:val="005A7142"/>
    <w:rsid w:val="005C1A55"/>
    <w:rsid w:val="005D4ECB"/>
    <w:rsid w:val="005E5124"/>
    <w:rsid w:val="005E77E4"/>
    <w:rsid w:val="005F0FBD"/>
    <w:rsid w:val="00623189"/>
    <w:rsid w:val="0063126A"/>
    <w:rsid w:val="006313AE"/>
    <w:rsid w:val="00632C84"/>
    <w:rsid w:val="006354BB"/>
    <w:rsid w:val="00644498"/>
    <w:rsid w:val="006444DE"/>
    <w:rsid w:val="006461C1"/>
    <w:rsid w:val="00652E53"/>
    <w:rsid w:val="006566EB"/>
    <w:rsid w:val="00665B03"/>
    <w:rsid w:val="00666693"/>
    <w:rsid w:val="00667D7A"/>
    <w:rsid w:val="006740AF"/>
    <w:rsid w:val="00674559"/>
    <w:rsid w:val="00675365"/>
    <w:rsid w:val="00680256"/>
    <w:rsid w:val="006813D4"/>
    <w:rsid w:val="00684FDE"/>
    <w:rsid w:val="00686114"/>
    <w:rsid w:val="0069520C"/>
    <w:rsid w:val="006970D6"/>
    <w:rsid w:val="006A19C5"/>
    <w:rsid w:val="006A6B8F"/>
    <w:rsid w:val="006A6D43"/>
    <w:rsid w:val="006B20AF"/>
    <w:rsid w:val="006B5BA8"/>
    <w:rsid w:val="006B6982"/>
    <w:rsid w:val="006B7CF7"/>
    <w:rsid w:val="006C02D0"/>
    <w:rsid w:val="006D0E4D"/>
    <w:rsid w:val="006D2134"/>
    <w:rsid w:val="006E3898"/>
    <w:rsid w:val="006E45B0"/>
    <w:rsid w:val="006E4E69"/>
    <w:rsid w:val="006E77FD"/>
    <w:rsid w:val="006E789B"/>
    <w:rsid w:val="006F5982"/>
    <w:rsid w:val="006F63DD"/>
    <w:rsid w:val="006F7CA9"/>
    <w:rsid w:val="007051A5"/>
    <w:rsid w:val="00705478"/>
    <w:rsid w:val="0070663B"/>
    <w:rsid w:val="00721A03"/>
    <w:rsid w:val="00727D95"/>
    <w:rsid w:val="00730F27"/>
    <w:rsid w:val="00733732"/>
    <w:rsid w:val="00733A7D"/>
    <w:rsid w:val="007345A7"/>
    <w:rsid w:val="0074492E"/>
    <w:rsid w:val="00744AE2"/>
    <w:rsid w:val="00747169"/>
    <w:rsid w:val="00750125"/>
    <w:rsid w:val="007539D9"/>
    <w:rsid w:val="00761197"/>
    <w:rsid w:val="0076431B"/>
    <w:rsid w:val="007743F7"/>
    <w:rsid w:val="007860E9"/>
    <w:rsid w:val="00786F13"/>
    <w:rsid w:val="00791EC6"/>
    <w:rsid w:val="00792817"/>
    <w:rsid w:val="007938A0"/>
    <w:rsid w:val="00795C71"/>
    <w:rsid w:val="00796BF1"/>
    <w:rsid w:val="007B01D2"/>
    <w:rsid w:val="007B0C39"/>
    <w:rsid w:val="007B0FB3"/>
    <w:rsid w:val="007B1A3B"/>
    <w:rsid w:val="007B4F0F"/>
    <w:rsid w:val="007C07A0"/>
    <w:rsid w:val="007C25DB"/>
    <w:rsid w:val="007C2DD9"/>
    <w:rsid w:val="007C3841"/>
    <w:rsid w:val="007D73C7"/>
    <w:rsid w:val="007E481F"/>
    <w:rsid w:val="007E5A4D"/>
    <w:rsid w:val="007F11B8"/>
    <w:rsid w:val="007F23BC"/>
    <w:rsid w:val="007F2586"/>
    <w:rsid w:val="007F581E"/>
    <w:rsid w:val="00801804"/>
    <w:rsid w:val="00803F3D"/>
    <w:rsid w:val="008040AA"/>
    <w:rsid w:val="0080415D"/>
    <w:rsid w:val="00804C1F"/>
    <w:rsid w:val="00805623"/>
    <w:rsid w:val="0081415A"/>
    <w:rsid w:val="00814251"/>
    <w:rsid w:val="00814D66"/>
    <w:rsid w:val="008210AB"/>
    <w:rsid w:val="00823376"/>
    <w:rsid w:val="00824226"/>
    <w:rsid w:val="0082750E"/>
    <w:rsid w:val="00832009"/>
    <w:rsid w:val="00835BFE"/>
    <w:rsid w:val="00836762"/>
    <w:rsid w:val="00843DE2"/>
    <w:rsid w:val="008447FD"/>
    <w:rsid w:val="00847657"/>
    <w:rsid w:val="008524B2"/>
    <w:rsid w:val="00853B22"/>
    <w:rsid w:val="0085545D"/>
    <w:rsid w:val="00855BC2"/>
    <w:rsid w:val="008675CF"/>
    <w:rsid w:val="008733A0"/>
    <w:rsid w:val="00885CE4"/>
    <w:rsid w:val="00890236"/>
    <w:rsid w:val="00893BEF"/>
    <w:rsid w:val="00893DDB"/>
    <w:rsid w:val="00894809"/>
    <w:rsid w:val="00894E40"/>
    <w:rsid w:val="00896EBF"/>
    <w:rsid w:val="008B12E0"/>
    <w:rsid w:val="008B1C33"/>
    <w:rsid w:val="008B2679"/>
    <w:rsid w:val="008B5B22"/>
    <w:rsid w:val="008C4875"/>
    <w:rsid w:val="008C50A8"/>
    <w:rsid w:val="008C53A9"/>
    <w:rsid w:val="008D16C4"/>
    <w:rsid w:val="008D22FF"/>
    <w:rsid w:val="008D311C"/>
    <w:rsid w:val="008D3C5D"/>
    <w:rsid w:val="008D701F"/>
    <w:rsid w:val="008E2BA5"/>
    <w:rsid w:val="008E32FF"/>
    <w:rsid w:val="008E380E"/>
    <w:rsid w:val="008F05B3"/>
    <w:rsid w:val="008F12F8"/>
    <w:rsid w:val="008F36B8"/>
    <w:rsid w:val="0090091D"/>
    <w:rsid w:val="00915210"/>
    <w:rsid w:val="0091669E"/>
    <w:rsid w:val="009169F9"/>
    <w:rsid w:val="0093605C"/>
    <w:rsid w:val="00940847"/>
    <w:rsid w:val="00944C01"/>
    <w:rsid w:val="009644BA"/>
    <w:rsid w:val="00965077"/>
    <w:rsid w:val="00973EA5"/>
    <w:rsid w:val="00981A78"/>
    <w:rsid w:val="0099360A"/>
    <w:rsid w:val="0099551D"/>
    <w:rsid w:val="00995BF1"/>
    <w:rsid w:val="00995C87"/>
    <w:rsid w:val="009A14C6"/>
    <w:rsid w:val="009A3D17"/>
    <w:rsid w:val="009A7FB8"/>
    <w:rsid w:val="009B6C83"/>
    <w:rsid w:val="009B755D"/>
    <w:rsid w:val="009C2713"/>
    <w:rsid w:val="009C6334"/>
    <w:rsid w:val="009D4A28"/>
    <w:rsid w:val="009D6A44"/>
    <w:rsid w:val="009E30CB"/>
    <w:rsid w:val="009E5936"/>
    <w:rsid w:val="009E6076"/>
    <w:rsid w:val="009F2291"/>
    <w:rsid w:val="009F4930"/>
    <w:rsid w:val="009F6FC0"/>
    <w:rsid w:val="009F7A78"/>
    <w:rsid w:val="00A027B5"/>
    <w:rsid w:val="00A04D36"/>
    <w:rsid w:val="00A2202D"/>
    <w:rsid w:val="00A24FD2"/>
    <w:rsid w:val="00A44425"/>
    <w:rsid w:val="00A47C0E"/>
    <w:rsid w:val="00A521A0"/>
    <w:rsid w:val="00A64658"/>
    <w:rsid w:val="00A74F25"/>
    <w:rsid w:val="00A75AD1"/>
    <w:rsid w:val="00A83847"/>
    <w:rsid w:val="00A91345"/>
    <w:rsid w:val="00A958C2"/>
    <w:rsid w:val="00A97490"/>
    <w:rsid w:val="00AA0073"/>
    <w:rsid w:val="00AA2F70"/>
    <w:rsid w:val="00AA3751"/>
    <w:rsid w:val="00AA5060"/>
    <w:rsid w:val="00AA7637"/>
    <w:rsid w:val="00AB3C06"/>
    <w:rsid w:val="00AC2129"/>
    <w:rsid w:val="00AC6EE1"/>
    <w:rsid w:val="00AD6B45"/>
    <w:rsid w:val="00AD7E8A"/>
    <w:rsid w:val="00AE0969"/>
    <w:rsid w:val="00AE1834"/>
    <w:rsid w:val="00AE3301"/>
    <w:rsid w:val="00AE6AAF"/>
    <w:rsid w:val="00AF1723"/>
    <w:rsid w:val="00AF1F99"/>
    <w:rsid w:val="00AF2D45"/>
    <w:rsid w:val="00AF4088"/>
    <w:rsid w:val="00AF47C5"/>
    <w:rsid w:val="00AF4A84"/>
    <w:rsid w:val="00AF4CD7"/>
    <w:rsid w:val="00AF7E22"/>
    <w:rsid w:val="00B02AC1"/>
    <w:rsid w:val="00B06373"/>
    <w:rsid w:val="00B142B6"/>
    <w:rsid w:val="00B177FA"/>
    <w:rsid w:val="00B20044"/>
    <w:rsid w:val="00B231C3"/>
    <w:rsid w:val="00B24636"/>
    <w:rsid w:val="00B26732"/>
    <w:rsid w:val="00B302F2"/>
    <w:rsid w:val="00B30AE3"/>
    <w:rsid w:val="00B401DB"/>
    <w:rsid w:val="00B439AA"/>
    <w:rsid w:val="00B43FFF"/>
    <w:rsid w:val="00B501EE"/>
    <w:rsid w:val="00B542E8"/>
    <w:rsid w:val="00B55A07"/>
    <w:rsid w:val="00B56D16"/>
    <w:rsid w:val="00B72170"/>
    <w:rsid w:val="00B72D63"/>
    <w:rsid w:val="00B75321"/>
    <w:rsid w:val="00B76A31"/>
    <w:rsid w:val="00B81A24"/>
    <w:rsid w:val="00B81ED6"/>
    <w:rsid w:val="00B97126"/>
    <w:rsid w:val="00BA0712"/>
    <w:rsid w:val="00BA671D"/>
    <w:rsid w:val="00BB04DD"/>
    <w:rsid w:val="00BB0BFF"/>
    <w:rsid w:val="00BB20EF"/>
    <w:rsid w:val="00BC0900"/>
    <w:rsid w:val="00BC42B1"/>
    <w:rsid w:val="00BD6CDF"/>
    <w:rsid w:val="00BD7045"/>
    <w:rsid w:val="00BE057E"/>
    <w:rsid w:val="00BE1DA2"/>
    <w:rsid w:val="00BE4694"/>
    <w:rsid w:val="00BF5876"/>
    <w:rsid w:val="00C00828"/>
    <w:rsid w:val="00C00B0C"/>
    <w:rsid w:val="00C04E01"/>
    <w:rsid w:val="00C07B14"/>
    <w:rsid w:val="00C250CC"/>
    <w:rsid w:val="00C26B1F"/>
    <w:rsid w:val="00C27637"/>
    <w:rsid w:val="00C327B0"/>
    <w:rsid w:val="00C33205"/>
    <w:rsid w:val="00C33502"/>
    <w:rsid w:val="00C41C5B"/>
    <w:rsid w:val="00C41DB9"/>
    <w:rsid w:val="00C46069"/>
    <w:rsid w:val="00C464EC"/>
    <w:rsid w:val="00C57771"/>
    <w:rsid w:val="00C600F3"/>
    <w:rsid w:val="00C6379F"/>
    <w:rsid w:val="00C63E4F"/>
    <w:rsid w:val="00C66909"/>
    <w:rsid w:val="00C71AFC"/>
    <w:rsid w:val="00C756AF"/>
    <w:rsid w:val="00C757A5"/>
    <w:rsid w:val="00C77574"/>
    <w:rsid w:val="00C77A92"/>
    <w:rsid w:val="00C8099C"/>
    <w:rsid w:val="00C9095B"/>
    <w:rsid w:val="00C9265A"/>
    <w:rsid w:val="00C964D4"/>
    <w:rsid w:val="00C965F5"/>
    <w:rsid w:val="00CA1736"/>
    <w:rsid w:val="00CA6127"/>
    <w:rsid w:val="00CC07B3"/>
    <w:rsid w:val="00CD43DB"/>
    <w:rsid w:val="00CD5B3B"/>
    <w:rsid w:val="00CD5E8B"/>
    <w:rsid w:val="00CD61C3"/>
    <w:rsid w:val="00CF1509"/>
    <w:rsid w:val="00CF4023"/>
    <w:rsid w:val="00D00A45"/>
    <w:rsid w:val="00D01B13"/>
    <w:rsid w:val="00D07F50"/>
    <w:rsid w:val="00D10905"/>
    <w:rsid w:val="00D20FD5"/>
    <w:rsid w:val="00D23296"/>
    <w:rsid w:val="00D258E5"/>
    <w:rsid w:val="00D260BB"/>
    <w:rsid w:val="00D27BAF"/>
    <w:rsid w:val="00D34949"/>
    <w:rsid w:val="00D360AD"/>
    <w:rsid w:val="00D402D0"/>
    <w:rsid w:val="00D4096B"/>
    <w:rsid w:val="00D4538D"/>
    <w:rsid w:val="00D55C7B"/>
    <w:rsid w:val="00D56A66"/>
    <w:rsid w:val="00D620FD"/>
    <w:rsid w:val="00D63B50"/>
    <w:rsid w:val="00D66EDA"/>
    <w:rsid w:val="00D70FB8"/>
    <w:rsid w:val="00D76C3E"/>
    <w:rsid w:val="00D83AAE"/>
    <w:rsid w:val="00DA2300"/>
    <w:rsid w:val="00DB17BC"/>
    <w:rsid w:val="00DB206C"/>
    <w:rsid w:val="00DC0F79"/>
    <w:rsid w:val="00DC68F5"/>
    <w:rsid w:val="00DD4035"/>
    <w:rsid w:val="00DD4BD3"/>
    <w:rsid w:val="00DD53D8"/>
    <w:rsid w:val="00DD695E"/>
    <w:rsid w:val="00DE1530"/>
    <w:rsid w:val="00DE6B62"/>
    <w:rsid w:val="00DF40C0"/>
    <w:rsid w:val="00E014BC"/>
    <w:rsid w:val="00E02B57"/>
    <w:rsid w:val="00E10BA4"/>
    <w:rsid w:val="00E1313C"/>
    <w:rsid w:val="00E158B5"/>
    <w:rsid w:val="00E167B1"/>
    <w:rsid w:val="00E170DC"/>
    <w:rsid w:val="00E22C51"/>
    <w:rsid w:val="00E23E5D"/>
    <w:rsid w:val="00E241DA"/>
    <w:rsid w:val="00E260E6"/>
    <w:rsid w:val="00E31CEC"/>
    <w:rsid w:val="00E32363"/>
    <w:rsid w:val="00E365DC"/>
    <w:rsid w:val="00E36619"/>
    <w:rsid w:val="00E36FF8"/>
    <w:rsid w:val="00E40FDE"/>
    <w:rsid w:val="00E50519"/>
    <w:rsid w:val="00E5183C"/>
    <w:rsid w:val="00E574AF"/>
    <w:rsid w:val="00E60DF3"/>
    <w:rsid w:val="00E76B6F"/>
    <w:rsid w:val="00E80900"/>
    <w:rsid w:val="00E83E40"/>
    <w:rsid w:val="00E847CC"/>
    <w:rsid w:val="00E87E47"/>
    <w:rsid w:val="00E87E50"/>
    <w:rsid w:val="00E94225"/>
    <w:rsid w:val="00E96DFB"/>
    <w:rsid w:val="00EA26F3"/>
    <w:rsid w:val="00EA7307"/>
    <w:rsid w:val="00EB34DB"/>
    <w:rsid w:val="00EC09DA"/>
    <w:rsid w:val="00ED1681"/>
    <w:rsid w:val="00ED2311"/>
    <w:rsid w:val="00ED3D59"/>
    <w:rsid w:val="00ED66EB"/>
    <w:rsid w:val="00EF648B"/>
    <w:rsid w:val="00F006A6"/>
    <w:rsid w:val="00F122FB"/>
    <w:rsid w:val="00F13A2A"/>
    <w:rsid w:val="00F27CEA"/>
    <w:rsid w:val="00F3383A"/>
    <w:rsid w:val="00F35F26"/>
    <w:rsid w:val="00F40731"/>
    <w:rsid w:val="00F4272E"/>
    <w:rsid w:val="00F46B13"/>
    <w:rsid w:val="00F47F73"/>
    <w:rsid w:val="00F506B3"/>
    <w:rsid w:val="00F5508E"/>
    <w:rsid w:val="00F55A70"/>
    <w:rsid w:val="00F55C90"/>
    <w:rsid w:val="00F60F19"/>
    <w:rsid w:val="00F640EF"/>
    <w:rsid w:val="00F64B39"/>
    <w:rsid w:val="00F65E4C"/>
    <w:rsid w:val="00F66928"/>
    <w:rsid w:val="00F70AD3"/>
    <w:rsid w:val="00F77426"/>
    <w:rsid w:val="00F954FB"/>
    <w:rsid w:val="00F96417"/>
    <w:rsid w:val="00F968C8"/>
    <w:rsid w:val="00F96BC8"/>
    <w:rsid w:val="00FC38B5"/>
    <w:rsid w:val="00FC669C"/>
    <w:rsid w:val="00FD0B76"/>
    <w:rsid w:val="00FD0E9C"/>
    <w:rsid w:val="00FD2C1E"/>
    <w:rsid w:val="00FD3064"/>
    <w:rsid w:val="00FD4046"/>
    <w:rsid w:val="00FD55E2"/>
    <w:rsid w:val="00FF0BFE"/>
    <w:rsid w:val="00FF384E"/>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 w:type="character" w:customStyle="1" w:styleId="NichtaufgelsteErwhnung3">
    <w:name w:val="Nicht aufgelöste Erwähnung3"/>
    <w:basedOn w:val="Absatz-Standardschriftart"/>
    <w:uiPriority w:val="99"/>
    <w:semiHidden/>
    <w:unhideWhenUsed/>
    <w:rsid w:val="00261396"/>
    <w:rPr>
      <w:color w:val="605E5C"/>
      <w:shd w:val="clear" w:color="auto" w:fill="E1DFDD"/>
    </w:rPr>
  </w:style>
  <w:style w:type="character" w:customStyle="1" w:styleId="NichtaufgelsteErwhnung4">
    <w:name w:val="Nicht aufgelöste Erwähnung4"/>
    <w:basedOn w:val="Absatz-Standardschriftart"/>
    <w:uiPriority w:val="99"/>
    <w:semiHidden/>
    <w:unhideWhenUsed/>
    <w:rsid w:val="0081415A"/>
    <w:rPr>
      <w:color w:val="605E5C"/>
      <w:shd w:val="clear" w:color="auto" w:fill="E1DFDD"/>
    </w:rPr>
  </w:style>
  <w:style w:type="character" w:customStyle="1" w:styleId="UnresolvedMention">
    <w:name w:val="Unresolved Mention"/>
    <w:basedOn w:val="Absatz-Standardschriftart"/>
    <w:uiPriority w:val="99"/>
    <w:semiHidden/>
    <w:unhideWhenUsed/>
    <w:rsid w:val="00F338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E74D3E-EF69-4350-B261-C9548B6A5C57}">
  <ds:schemaRefs>
    <ds:schemaRef ds:uri="http://purl.org/dc/dcmitype/"/>
    <ds:schemaRef ds:uri="http://purl.org/dc/terms/"/>
    <ds:schemaRef ds:uri="http://purl.org/dc/elements/1.1/"/>
    <ds:schemaRef ds:uri="a04cab85-b566-4cb1-ae3d-910b592a012d"/>
    <ds:schemaRef ds:uri="http://www.w3.org/XML/1998/namespace"/>
    <ds:schemaRef ds:uri="http://schemas.microsoft.com/office/infopath/2007/PartnerControls"/>
    <ds:schemaRef ds:uri="http://schemas.microsoft.com/office/2006/documentManagement/types"/>
    <ds:schemaRef ds:uri="http://schemas.microsoft.com/office/2006/metadata/properties"/>
    <ds:schemaRef ds:uri="http://schemas.openxmlformats.org/package/2006/metadata/core-properties"/>
    <ds:schemaRef ds:uri="7ead329b-8266-4c3e-aff9-852de1becebc"/>
  </ds:schemaRefs>
</ds:datastoreItem>
</file>

<file path=customXml/itemProps3.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4.xml><?xml version="1.0" encoding="utf-8"?>
<ds:datastoreItem xmlns:ds="http://schemas.openxmlformats.org/officeDocument/2006/customXml" ds:itemID="{DE5C6122-4884-474F-96AF-526EBB1F8B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798</Words>
  <Characters>5032</Characters>
  <Application>Microsoft Office Word</Application>
  <DocSecurity>0</DocSecurity>
  <Lines>41</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Salerno Container Terminals setzt auf zusätzlichen LHM 600 zur Verstärkung der Flotte</vt:lpstr>
      <vt:lpstr>ABP boosts Port of Immingham with three LHM 420</vt:lpstr>
    </vt:vector>
  </TitlesOfParts>
  <Company>Liebherr</Company>
  <LinksUpToDate>false</LinksUpToDate>
  <CharactersWithSpaces>5819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Salerno Container Terminals setzt auf zusätzlichen LHM 600 zur Verstärkung der Flotte</dc:title>
  <dc:subject/>
  <dc:creator>Goetz Manuel (LHO)</dc:creator>
  <cp:keywords/>
  <dc:description/>
  <cp:lastModifiedBy>Wiedenmann Marc (LHO)</cp:lastModifiedBy>
  <cp:revision>8</cp:revision>
  <cp:lastPrinted>2023-01-09T10:23:00Z</cp:lastPrinted>
  <dcterms:created xsi:type="dcterms:W3CDTF">2023-01-09T07:15:00Z</dcterms:created>
  <dcterms:modified xsi:type="dcterms:W3CDTF">2023-01-18T12:40:00Z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