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0AD1D32E" w:rsidR="00F62892" w:rsidRPr="00247AE2" w:rsidRDefault="00E847CC" w:rsidP="00E847CC">
      <w:pPr>
        <w:pStyle w:val="Topline16Pt"/>
        <w:rPr>
          <w:lang w:val="de-DE"/>
        </w:rPr>
      </w:pPr>
      <w:bookmarkStart w:id="0" w:name="_GoBack"/>
      <w:bookmarkEnd w:id="0"/>
      <w:r w:rsidRPr="00247AE2">
        <w:rPr>
          <w:lang w:val="de-DE"/>
        </w:rPr>
        <w:t>Presseinformation</w:t>
      </w:r>
      <w:r w:rsidR="00AB4E96">
        <w:rPr>
          <w:lang w:val="de-DE"/>
        </w:rPr>
        <w:br/>
      </w:r>
    </w:p>
    <w:p w14:paraId="2289CF99" w14:textId="067F8DEC" w:rsidR="00247AE2" w:rsidRPr="00DE475F" w:rsidRDefault="00247AE2" w:rsidP="00247AE2">
      <w:pPr>
        <w:pStyle w:val="HeadlineH233Pt"/>
        <w:spacing w:line="240" w:lineRule="auto"/>
        <w:rPr>
          <w:rFonts w:cs="Arial"/>
        </w:rPr>
      </w:pPr>
      <w:bookmarkStart w:id="1" w:name="_Hlk105587299"/>
      <w:r w:rsidRPr="00DE475F">
        <w:rPr>
          <w:rFonts w:cs="Arial"/>
        </w:rPr>
        <w:t>LiMain-Fernwartung live vorgeführt</w:t>
      </w:r>
    </w:p>
    <w:bookmarkEnd w:id="1"/>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05C5ACC" w14:textId="67B47437" w:rsidR="00247AE2" w:rsidRPr="00DE475F" w:rsidRDefault="00247AE2" w:rsidP="00247AE2">
      <w:pPr>
        <w:pStyle w:val="Bulletpoints11Pt"/>
        <w:rPr>
          <w:lang w:val="de-DE"/>
        </w:rPr>
      </w:pPr>
      <w:r w:rsidRPr="00DE475F">
        <w:rPr>
          <w:lang w:val="de-DE"/>
        </w:rPr>
        <w:t>Plattformbetreiber der Offshore-</w:t>
      </w:r>
      <w:r w:rsidR="00E31871">
        <w:rPr>
          <w:lang w:val="de-DE"/>
        </w:rPr>
        <w:t>Windi</w:t>
      </w:r>
      <w:r w:rsidRPr="00DE475F">
        <w:rPr>
          <w:lang w:val="de-DE"/>
        </w:rPr>
        <w:t>ndustrie erlebten die Fernwartung von Offshore</w:t>
      </w:r>
      <w:r w:rsidR="00AA0F03">
        <w:rPr>
          <w:lang w:val="de-DE"/>
        </w:rPr>
        <w:t xml:space="preserve"> </w:t>
      </w:r>
      <w:r w:rsidRPr="00DE475F">
        <w:rPr>
          <w:lang w:val="de-DE"/>
        </w:rPr>
        <w:t>Kr</w:t>
      </w:r>
      <w:r w:rsidR="00AA0F03">
        <w:rPr>
          <w:lang w:val="de-DE"/>
        </w:rPr>
        <w:t>a</w:t>
      </w:r>
      <w:r w:rsidRPr="00DE475F">
        <w:rPr>
          <w:lang w:val="de-DE"/>
        </w:rPr>
        <w:t xml:space="preserve">nen </w:t>
      </w:r>
      <w:r>
        <w:rPr>
          <w:lang w:val="de-DE"/>
        </w:rPr>
        <w:t xml:space="preserve">live </w:t>
      </w:r>
      <w:r w:rsidRPr="00DE475F">
        <w:rPr>
          <w:lang w:val="de-DE"/>
        </w:rPr>
        <w:t>in Aktion</w:t>
      </w:r>
    </w:p>
    <w:p w14:paraId="321407FF" w14:textId="7780F5D3" w:rsidR="00247AE2" w:rsidRPr="00DE475F" w:rsidRDefault="00C73060" w:rsidP="00247AE2">
      <w:pPr>
        <w:pStyle w:val="Bulletpoints11Pt"/>
        <w:rPr>
          <w:lang w:val="de-DE"/>
        </w:rPr>
      </w:pPr>
      <w:r>
        <w:rPr>
          <w:lang w:val="de-DE"/>
        </w:rPr>
        <w:t xml:space="preserve">Aus Nenzing in Österreich </w:t>
      </w:r>
      <w:r w:rsidR="00247AE2" w:rsidRPr="00DE475F">
        <w:rPr>
          <w:lang w:val="de-DE"/>
        </w:rPr>
        <w:t>wurde das LiMain-Modul 4 für die Fernwartung u</w:t>
      </w:r>
      <w:r>
        <w:rPr>
          <w:lang w:val="de-DE"/>
        </w:rPr>
        <w:t xml:space="preserve">nd -steuerung eines in Rostock </w:t>
      </w:r>
      <w:r w:rsidR="00247AE2" w:rsidRPr="00DE475F">
        <w:rPr>
          <w:lang w:val="de-DE"/>
        </w:rPr>
        <w:t xml:space="preserve">stationierten Offshore-Krans </w:t>
      </w:r>
      <w:r w:rsidR="00247AE2">
        <w:rPr>
          <w:lang w:val="de-DE"/>
        </w:rPr>
        <w:t xml:space="preserve">vom Typ </w:t>
      </w:r>
      <w:r w:rsidR="00C85B38">
        <w:rPr>
          <w:lang w:val="de-DE"/>
        </w:rPr>
        <w:t>RL 2600</w:t>
      </w:r>
      <w:r w:rsidR="00247AE2" w:rsidRPr="00DE475F">
        <w:rPr>
          <w:lang w:val="de-DE"/>
        </w:rPr>
        <w:t xml:space="preserve"> eingesetzt</w:t>
      </w:r>
    </w:p>
    <w:p w14:paraId="45838AD7" w14:textId="322741F1" w:rsidR="00247AE2" w:rsidRPr="00DE475F" w:rsidRDefault="00247AE2" w:rsidP="00247AE2">
      <w:pPr>
        <w:pStyle w:val="Bulletpoints11Pt"/>
        <w:rPr>
          <w:lang w:val="de-DE"/>
        </w:rPr>
      </w:pPr>
      <w:r w:rsidRPr="00DE475F">
        <w:rPr>
          <w:lang w:val="de-DE"/>
        </w:rPr>
        <w:t xml:space="preserve">Die von </w:t>
      </w:r>
      <w:r>
        <w:rPr>
          <w:lang w:val="de-DE"/>
        </w:rPr>
        <w:t>Land</w:t>
      </w:r>
      <w:r w:rsidRPr="00DE475F">
        <w:rPr>
          <w:lang w:val="de-DE"/>
        </w:rPr>
        <w:t xml:space="preserve"> gesteuerte Wartung von Offshore-Kr</w:t>
      </w:r>
      <w:r>
        <w:rPr>
          <w:lang w:val="de-DE"/>
        </w:rPr>
        <w:t>a</w:t>
      </w:r>
      <w:r w:rsidRPr="00DE475F">
        <w:rPr>
          <w:lang w:val="de-DE"/>
        </w:rPr>
        <w:t xml:space="preserve">nen wird die Zahl </w:t>
      </w:r>
      <w:r w:rsidR="00E31871">
        <w:rPr>
          <w:lang w:val="de-DE"/>
        </w:rPr>
        <w:t>von</w:t>
      </w:r>
      <w:r w:rsidRPr="00DE475F">
        <w:rPr>
          <w:lang w:val="de-DE"/>
        </w:rPr>
        <w:t xml:space="preserve"> Serviceeinsätze</w:t>
      </w:r>
      <w:r w:rsidR="00E31871">
        <w:rPr>
          <w:lang w:val="de-DE"/>
        </w:rPr>
        <w:t>n</w:t>
      </w:r>
      <w:r w:rsidRPr="00DE475F">
        <w:rPr>
          <w:lang w:val="de-DE"/>
        </w:rPr>
        <w:t xml:space="preserve"> erheblich reduzieren</w:t>
      </w:r>
    </w:p>
    <w:p w14:paraId="398FB001" w14:textId="019D1BDA" w:rsidR="009A3D17" w:rsidRPr="00247AE2" w:rsidRDefault="00247AE2" w:rsidP="009A3D17">
      <w:pPr>
        <w:pStyle w:val="Teaser11Pt"/>
        <w:rPr>
          <w:lang w:val="de-DE"/>
        </w:rPr>
      </w:pPr>
      <w:r w:rsidRPr="00247AE2">
        <w:rPr>
          <w:lang w:val="de-DE"/>
        </w:rPr>
        <w:t xml:space="preserve">Vertreter aus der Offshore-Windindustrie überzeugten sich live von den Vorteilen der Fernwartung von Kranen mit Hilfe von LiMain </w:t>
      </w:r>
      <w:r w:rsidR="00C73060">
        <w:rPr>
          <w:lang w:val="de-DE"/>
        </w:rPr>
        <w:t>–</w:t>
      </w:r>
      <w:r w:rsidRPr="00247AE2">
        <w:rPr>
          <w:lang w:val="de-DE"/>
        </w:rPr>
        <w:t xml:space="preserve"> Liebherr Intelligent Maintenance. LiMain ist ein digitales, ferngesteuertes und halbautomatisches Wartungssystem, das Plattformbetreibern erhebliche Investitionen und Ressourcen</w:t>
      </w:r>
      <w:r w:rsidR="00B4773B">
        <w:rPr>
          <w:lang w:val="de-DE"/>
        </w:rPr>
        <w:t xml:space="preserve"> für Service</w:t>
      </w:r>
      <w:r w:rsidRPr="00247AE2">
        <w:rPr>
          <w:lang w:val="de-DE"/>
        </w:rPr>
        <w:t xml:space="preserve"> </w:t>
      </w:r>
      <w:r w:rsidR="00E31871">
        <w:rPr>
          <w:lang w:val="de-DE"/>
        </w:rPr>
        <w:t>ein</w:t>
      </w:r>
      <w:r w:rsidRPr="00247AE2">
        <w:rPr>
          <w:lang w:val="de-DE"/>
        </w:rPr>
        <w:t xml:space="preserve">spart. Dank der Fernwartung können Plattformbetreiber den Kran auf einer bemannten oder unbemannten Plattform </w:t>
      </w:r>
      <w:r w:rsidR="00B4773B">
        <w:rPr>
          <w:lang w:val="de-DE"/>
        </w:rPr>
        <w:t>ohne Personaleinsatz vor Ort warten.</w:t>
      </w:r>
    </w:p>
    <w:p w14:paraId="6F8DB02E" w14:textId="20B15A1A" w:rsidR="00247AE2" w:rsidRPr="00DE475F" w:rsidRDefault="00247AE2" w:rsidP="00247AE2">
      <w:pPr>
        <w:rPr>
          <w:rFonts w:ascii="Arial" w:eastAsia="Times New Roman" w:hAnsi="Arial" w:cs="Times New Roman"/>
          <w:szCs w:val="18"/>
          <w:lang w:eastAsia="de-DE"/>
        </w:rPr>
      </w:pPr>
      <w:r w:rsidRPr="00DE475F">
        <w:rPr>
          <w:rFonts w:ascii="Arial" w:eastAsia="Times New Roman" w:hAnsi="Arial" w:cs="Times New Roman"/>
          <w:szCs w:val="18"/>
          <w:lang w:eastAsia="de-DE"/>
        </w:rPr>
        <w:t xml:space="preserve">Rostock (Deutschland), </w:t>
      </w:r>
      <w:r>
        <w:rPr>
          <w:rFonts w:ascii="Arial" w:eastAsia="Times New Roman" w:hAnsi="Arial" w:cs="Times New Roman"/>
          <w:szCs w:val="18"/>
          <w:lang w:eastAsia="de-DE"/>
        </w:rPr>
        <w:t>Dezember</w:t>
      </w:r>
      <w:r w:rsidRPr="00DE475F">
        <w:rPr>
          <w:rFonts w:ascii="Arial" w:eastAsia="Times New Roman" w:hAnsi="Arial" w:cs="Times New Roman"/>
          <w:szCs w:val="18"/>
          <w:lang w:eastAsia="de-DE"/>
        </w:rPr>
        <w:t xml:space="preserve"> 2022 -</w:t>
      </w:r>
      <w:bookmarkStart w:id="2" w:name="_Hlk121152576"/>
      <w:r w:rsidRPr="00DE475F">
        <w:rPr>
          <w:rFonts w:ascii="Arial" w:eastAsia="Times New Roman" w:hAnsi="Arial" w:cs="Times New Roman"/>
          <w:szCs w:val="18"/>
          <w:lang w:eastAsia="de-DE"/>
        </w:rPr>
        <w:t xml:space="preserve"> Im Zuge der Entwicklung der </w:t>
      </w:r>
      <w:r w:rsidR="00B4773B">
        <w:rPr>
          <w:rFonts w:ascii="Arial" w:eastAsia="Times New Roman" w:hAnsi="Arial" w:cs="Times New Roman"/>
          <w:szCs w:val="18"/>
          <w:lang w:eastAsia="de-DE"/>
        </w:rPr>
        <w:t xml:space="preserve">Energiewende werden </w:t>
      </w:r>
      <w:r w:rsidRPr="00DE475F">
        <w:rPr>
          <w:rFonts w:ascii="Arial" w:eastAsia="Times New Roman" w:hAnsi="Arial" w:cs="Times New Roman"/>
          <w:szCs w:val="18"/>
          <w:lang w:eastAsia="de-DE"/>
        </w:rPr>
        <w:t xml:space="preserve">Windparks zunehmend </w:t>
      </w:r>
      <w:r w:rsidR="00801D98">
        <w:rPr>
          <w:rFonts w:ascii="Arial" w:eastAsia="Times New Roman" w:hAnsi="Arial" w:cs="Times New Roman"/>
          <w:szCs w:val="18"/>
          <w:lang w:eastAsia="de-DE"/>
        </w:rPr>
        <w:t>offshore</w:t>
      </w:r>
      <w:r w:rsidR="00B4773B">
        <w:rPr>
          <w:rFonts w:ascii="Arial" w:eastAsia="Times New Roman" w:hAnsi="Arial" w:cs="Times New Roman"/>
          <w:szCs w:val="18"/>
          <w:lang w:eastAsia="de-DE"/>
        </w:rPr>
        <w:t xml:space="preserve"> </w:t>
      </w:r>
      <w:r w:rsidRPr="00DE475F">
        <w:rPr>
          <w:rFonts w:ascii="Arial" w:eastAsia="Times New Roman" w:hAnsi="Arial" w:cs="Times New Roman"/>
          <w:szCs w:val="18"/>
          <w:lang w:eastAsia="de-DE"/>
        </w:rPr>
        <w:t>errichtet, was die Wartung der gesamten erforderlichen Ausrüstung zu einer Herausforderung macht. Automatisierte Intelligenz wird daher immer mehr zu einer effektiven Lösung, um Wartungsarbeiten an Offshore</w:t>
      </w:r>
      <w:r w:rsidR="00AA0F03">
        <w:rPr>
          <w:rFonts w:ascii="Arial" w:eastAsia="Times New Roman" w:hAnsi="Arial" w:cs="Times New Roman"/>
          <w:szCs w:val="18"/>
          <w:lang w:eastAsia="de-DE"/>
        </w:rPr>
        <w:t xml:space="preserve"> </w:t>
      </w:r>
      <w:r w:rsidRPr="00DE475F">
        <w:rPr>
          <w:rFonts w:ascii="Arial" w:eastAsia="Times New Roman" w:hAnsi="Arial" w:cs="Times New Roman"/>
          <w:szCs w:val="18"/>
          <w:lang w:eastAsia="de-DE"/>
        </w:rPr>
        <w:t>Kr</w:t>
      </w:r>
      <w:r w:rsidR="00AA0F03">
        <w:rPr>
          <w:rFonts w:ascii="Arial" w:eastAsia="Times New Roman" w:hAnsi="Arial" w:cs="Times New Roman"/>
          <w:szCs w:val="18"/>
          <w:lang w:eastAsia="de-DE"/>
        </w:rPr>
        <w:t>a</w:t>
      </w:r>
      <w:r w:rsidRPr="00DE475F">
        <w:rPr>
          <w:rFonts w:ascii="Arial" w:eastAsia="Times New Roman" w:hAnsi="Arial" w:cs="Times New Roman"/>
          <w:szCs w:val="18"/>
          <w:lang w:eastAsia="de-DE"/>
        </w:rPr>
        <w:t xml:space="preserve">nen ressourceneffizienter zu gestalten. Liebherr hat diesen Trend frühzeitig erkannt und sein intelligentes Wartungskonzept LiMain entwickelt. </w:t>
      </w:r>
    </w:p>
    <w:p w14:paraId="4A2570EF" w14:textId="0E2AF74F" w:rsidR="00247AE2" w:rsidRPr="00247AE2" w:rsidRDefault="00247AE2" w:rsidP="00247AE2">
      <w:pPr>
        <w:rPr>
          <w:rFonts w:ascii="Arial" w:eastAsia="Times New Roman" w:hAnsi="Arial" w:cs="Times New Roman"/>
          <w:b/>
          <w:bCs/>
          <w:szCs w:val="18"/>
          <w:lang w:eastAsia="de-DE"/>
        </w:rPr>
      </w:pPr>
      <w:r w:rsidRPr="00DE475F">
        <w:rPr>
          <w:rFonts w:ascii="Arial" w:eastAsia="Times New Roman" w:hAnsi="Arial" w:cs="Times New Roman"/>
          <w:szCs w:val="18"/>
          <w:lang w:eastAsia="de-DE"/>
        </w:rPr>
        <w:t xml:space="preserve">Dieses Wartungssystem bietet eine neue Stufe der Unabhängigkeit für bemannte und unbemannte </w:t>
      </w:r>
      <w:r w:rsidR="00B4773B">
        <w:rPr>
          <w:rFonts w:ascii="Arial" w:eastAsia="Times New Roman" w:hAnsi="Arial" w:cs="Times New Roman"/>
          <w:szCs w:val="18"/>
          <w:lang w:eastAsia="de-DE"/>
        </w:rPr>
        <w:t>Plattformen</w:t>
      </w:r>
      <w:r w:rsidRPr="00DE475F">
        <w:rPr>
          <w:rFonts w:ascii="Arial" w:eastAsia="Times New Roman" w:hAnsi="Arial" w:cs="Times New Roman"/>
          <w:szCs w:val="18"/>
          <w:lang w:eastAsia="de-DE"/>
        </w:rPr>
        <w:t xml:space="preserve">. Liebherr Intelligent Maintenance ermöglicht es </w:t>
      </w:r>
      <w:r w:rsidR="00A9364B">
        <w:rPr>
          <w:rFonts w:ascii="Arial" w:eastAsia="Times New Roman" w:hAnsi="Arial" w:cs="Times New Roman"/>
          <w:szCs w:val="18"/>
          <w:lang w:eastAsia="de-DE"/>
        </w:rPr>
        <w:t>Betreibern</w:t>
      </w:r>
      <w:r w:rsidRPr="00DE475F">
        <w:rPr>
          <w:rFonts w:ascii="Arial" w:eastAsia="Times New Roman" w:hAnsi="Arial" w:cs="Times New Roman"/>
          <w:szCs w:val="18"/>
          <w:lang w:eastAsia="de-DE"/>
        </w:rPr>
        <w:t xml:space="preserve">, einen Kran auf einer Plattform zu </w:t>
      </w:r>
      <w:r w:rsidR="00E31871" w:rsidRPr="00DE475F">
        <w:rPr>
          <w:rFonts w:ascii="Arial" w:eastAsia="Times New Roman" w:hAnsi="Arial" w:cs="Times New Roman"/>
          <w:szCs w:val="18"/>
          <w:lang w:eastAsia="de-DE"/>
        </w:rPr>
        <w:t>warten,</w:t>
      </w:r>
      <w:r w:rsidR="00A9364B">
        <w:rPr>
          <w:rFonts w:ascii="Arial" w:eastAsia="Times New Roman" w:hAnsi="Arial" w:cs="Times New Roman"/>
          <w:szCs w:val="18"/>
          <w:lang w:eastAsia="de-DE"/>
        </w:rPr>
        <w:t xml:space="preserve"> ohne physisch vor Ort zu sein</w:t>
      </w:r>
      <w:r w:rsidRPr="00DE475F">
        <w:rPr>
          <w:rFonts w:ascii="Arial" w:eastAsia="Times New Roman" w:hAnsi="Arial" w:cs="Times New Roman"/>
          <w:szCs w:val="18"/>
          <w:lang w:eastAsia="de-DE"/>
        </w:rPr>
        <w:t xml:space="preserve">. Im Idealfall müssen Eigentümer oder Betreiber ihre </w:t>
      </w:r>
      <w:r w:rsidR="00B4773B">
        <w:rPr>
          <w:rFonts w:ascii="Arial" w:eastAsia="Times New Roman" w:hAnsi="Arial" w:cs="Times New Roman"/>
          <w:szCs w:val="18"/>
          <w:lang w:eastAsia="de-DE"/>
        </w:rPr>
        <w:t>Plattform</w:t>
      </w:r>
      <w:r w:rsidRPr="00DE475F">
        <w:rPr>
          <w:rFonts w:ascii="Arial" w:eastAsia="Times New Roman" w:hAnsi="Arial" w:cs="Times New Roman"/>
          <w:szCs w:val="18"/>
          <w:lang w:eastAsia="de-DE"/>
        </w:rPr>
        <w:t xml:space="preserve"> nur einmal im Jahr zur Wartung aufsuchen, was einen </w:t>
      </w:r>
      <w:r w:rsidR="00B4773B">
        <w:rPr>
          <w:rFonts w:ascii="Arial" w:eastAsia="Times New Roman" w:hAnsi="Arial" w:cs="Times New Roman"/>
          <w:szCs w:val="18"/>
          <w:lang w:eastAsia="de-DE"/>
        </w:rPr>
        <w:t xml:space="preserve">klaren </w:t>
      </w:r>
      <w:r w:rsidRPr="00DE475F">
        <w:rPr>
          <w:rFonts w:ascii="Arial" w:eastAsia="Times New Roman" w:hAnsi="Arial" w:cs="Times New Roman"/>
          <w:szCs w:val="18"/>
          <w:lang w:eastAsia="de-DE"/>
        </w:rPr>
        <w:t xml:space="preserve">wirtschaftlichen Vorteil darstellt. Je nach Plattformtyp und Nutzung könnten </w:t>
      </w:r>
      <w:r w:rsidR="00C73060">
        <w:rPr>
          <w:rFonts w:ascii="Arial" w:eastAsia="Times New Roman" w:hAnsi="Arial" w:cs="Times New Roman"/>
          <w:szCs w:val="18"/>
          <w:lang w:eastAsia="de-DE"/>
        </w:rPr>
        <w:t xml:space="preserve">Einsätze vor Ort </w:t>
      </w:r>
      <w:r w:rsidRPr="00DE475F">
        <w:rPr>
          <w:rFonts w:ascii="Arial" w:eastAsia="Times New Roman" w:hAnsi="Arial" w:cs="Times New Roman"/>
          <w:szCs w:val="18"/>
          <w:lang w:eastAsia="de-DE"/>
        </w:rPr>
        <w:t xml:space="preserve">sogar noch seltener sein. Auf diese Weise verkörpert LiMain den Arbeitsplatz der Zukunft in einer digitalisierten Welt: Wartungsarbeiten unabhängig von Zeit und </w:t>
      </w:r>
      <w:r w:rsidR="00B4773B">
        <w:rPr>
          <w:rFonts w:ascii="Arial" w:eastAsia="Times New Roman" w:hAnsi="Arial" w:cs="Times New Roman"/>
          <w:szCs w:val="18"/>
          <w:lang w:eastAsia="de-DE"/>
        </w:rPr>
        <w:t>Ort</w:t>
      </w:r>
      <w:r w:rsidRPr="00DE475F">
        <w:rPr>
          <w:rFonts w:ascii="Arial" w:eastAsia="Times New Roman" w:hAnsi="Arial" w:cs="Times New Roman"/>
          <w:szCs w:val="18"/>
          <w:lang w:eastAsia="de-DE"/>
        </w:rPr>
        <w:t xml:space="preserve">. </w:t>
      </w:r>
      <w:r>
        <w:rPr>
          <w:rFonts w:ascii="Arial" w:eastAsia="Times New Roman" w:hAnsi="Arial" w:cs="Times New Roman"/>
          <w:szCs w:val="18"/>
          <w:lang w:eastAsia="de-DE"/>
        </w:rPr>
        <w:br/>
      </w:r>
      <w:r>
        <w:rPr>
          <w:rFonts w:ascii="Arial" w:eastAsia="Times New Roman" w:hAnsi="Arial" w:cs="Times New Roman"/>
          <w:szCs w:val="18"/>
          <w:lang w:eastAsia="de-DE"/>
        </w:rPr>
        <w:br/>
      </w:r>
      <w:bookmarkStart w:id="3" w:name="_Hlk121221856"/>
      <w:r w:rsidRPr="00247AE2">
        <w:rPr>
          <w:rFonts w:ascii="Arial" w:eastAsia="Times New Roman" w:hAnsi="Arial" w:cs="Times New Roman"/>
          <w:b/>
          <w:bCs/>
          <w:szCs w:val="18"/>
          <w:lang w:eastAsia="de-DE"/>
        </w:rPr>
        <w:t>Live-Showcase in Rostock</w:t>
      </w:r>
    </w:p>
    <w:bookmarkEnd w:id="3"/>
    <w:p w14:paraId="651DB603" w14:textId="73B31752" w:rsidR="00247AE2" w:rsidRPr="00DE475F" w:rsidRDefault="00247AE2" w:rsidP="00247AE2">
      <w:pPr>
        <w:rPr>
          <w:rFonts w:ascii="Arial" w:eastAsia="Times New Roman" w:hAnsi="Arial" w:cs="Times New Roman"/>
          <w:szCs w:val="18"/>
          <w:lang w:eastAsia="de-DE"/>
        </w:rPr>
      </w:pPr>
      <w:r w:rsidRPr="00DE475F">
        <w:rPr>
          <w:rFonts w:ascii="Arial" w:eastAsia="Times New Roman" w:hAnsi="Arial" w:cs="Times New Roman"/>
          <w:szCs w:val="18"/>
          <w:lang w:eastAsia="de-DE"/>
        </w:rPr>
        <w:t xml:space="preserve">Im Herbst 2022 wurde das neue System in einer Live-Show namhaften Vertretern der Offshore-Windindustrie vorgestellt. Ein Offshore-Kran vom Typ </w:t>
      </w:r>
      <w:r w:rsidR="00C85B38">
        <w:rPr>
          <w:rFonts w:ascii="Arial" w:eastAsia="Times New Roman" w:hAnsi="Arial" w:cs="Times New Roman"/>
          <w:szCs w:val="18"/>
          <w:lang w:eastAsia="de-DE"/>
        </w:rPr>
        <w:t>RL 2600</w:t>
      </w:r>
      <w:r w:rsidRPr="00DE475F">
        <w:rPr>
          <w:rFonts w:ascii="Arial" w:eastAsia="Times New Roman" w:hAnsi="Arial" w:cs="Times New Roman"/>
          <w:szCs w:val="18"/>
          <w:lang w:eastAsia="de-DE"/>
        </w:rPr>
        <w:t xml:space="preserve">, der in Rostock </w:t>
      </w:r>
      <w:r w:rsidR="00B4773B">
        <w:rPr>
          <w:rFonts w:ascii="Arial" w:eastAsia="Times New Roman" w:hAnsi="Arial" w:cs="Times New Roman"/>
          <w:szCs w:val="18"/>
          <w:lang w:eastAsia="de-DE"/>
        </w:rPr>
        <w:t>stationiert</w:t>
      </w:r>
      <w:r w:rsidR="00AA0F03">
        <w:rPr>
          <w:rFonts w:ascii="Arial" w:eastAsia="Times New Roman" w:hAnsi="Arial" w:cs="Times New Roman"/>
          <w:szCs w:val="18"/>
          <w:lang w:eastAsia="de-DE"/>
        </w:rPr>
        <w:t xml:space="preserve"> ist</w:t>
      </w:r>
      <w:r w:rsidRPr="00DE475F">
        <w:rPr>
          <w:rFonts w:ascii="Arial" w:eastAsia="Times New Roman" w:hAnsi="Arial" w:cs="Times New Roman"/>
          <w:szCs w:val="18"/>
          <w:lang w:eastAsia="de-DE"/>
        </w:rPr>
        <w:t xml:space="preserve">, wurde </w:t>
      </w:r>
      <w:r w:rsidR="00C73060">
        <w:rPr>
          <w:rFonts w:ascii="Arial" w:eastAsia="Times New Roman" w:hAnsi="Arial" w:cs="Times New Roman"/>
          <w:szCs w:val="18"/>
          <w:lang w:eastAsia="de-DE"/>
        </w:rPr>
        <w:t xml:space="preserve">aus dem österreichischen </w:t>
      </w:r>
      <w:r w:rsidRPr="00DE475F">
        <w:rPr>
          <w:rFonts w:ascii="Arial" w:eastAsia="Times New Roman" w:hAnsi="Arial" w:cs="Times New Roman"/>
          <w:szCs w:val="18"/>
          <w:lang w:eastAsia="de-DE"/>
        </w:rPr>
        <w:t>Nenzing</w:t>
      </w:r>
      <w:r w:rsidR="00C73060">
        <w:rPr>
          <w:rFonts w:ascii="Arial" w:eastAsia="Times New Roman" w:hAnsi="Arial" w:cs="Times New Roman"/>
          <w:szCs w:val="18"/>
          <w:lang w:eastAsia="de-DE"/>
        </w:rPr>
        <w:t xml:space="preserve"> </w:t>
      </w:r>
      <w:r w:rsidRPr="00DE475F">
        <w:rPr>
          <w:rFonts w:ascii="Arial" w:eastAsia="Times New Roman" w:hAnsi="Arial" w:cs="Times New Roman"/>
          <w:szCs w:val="18"/>
          <w:lang w:eastAsia="de-DE"/>
        </w:rPr>
        <w:t xml:space="preserve">gesteuert. LiMain überzeugte </w:t>
      </w:r>
      <w:r w:rsidR="00B4773B">
        <w:rPr>
          <w:rFonts w:ascii="Arial" w:eastAsia="Times New Roman" w:hAnsi="Arial" w:cs="Times New Roman"/>
          <w:szCs w:val="18"/>
          <w:lang w:eastAsia="de-DE"/>
        </w:rPr>
        <w:t xml:space="preserve">dabei </w:t>
      </w:r>
      <w:r w:rsidRPr="00DE475F">
        <w:rPr>
          <w:rFonts w:ascii="Arial" w:eastAsia="Times New Roman" w:hAnsi="Arial" w:cs="Times New Roman"/>
          <w:szCs w:val="18"/>
          <w:lang w:eastAsia="de-DE"/>
        </w:rPr>
        <w:t xml:space="preserve">auf ganzer Linie. </w:t>
      </w:r>
      <w:r w:rsidR="00C73060">
        <w:rPr>
          <w:rFonts w:ascii="Arial" w:eastAsia="Times New Roman" w:hAnsi="Arial" w:cs="Times New Roman"/>
          <w:szCs w:val="18"/>
          <w:lang w:eastAsia="de-DE"/>
        </w:rPr>
        <w:t>„</w:t>
      </w:r>
      <w:r w:rsidRPr="00DE475F">
        <w:rPr>
          <w:rFonts w:ascii="Arial" w:eastAsia="Times New Roman" w:hAnsi="Arial" w:cs="Times New Roman"/>
          <w:szCs w:val="18"/>
          <w:lang w:eastAsia="de-DE"/>
        </w:rPr>
        <w:t>Die Wartungskosten sind im Offshore-Bereich ein entscheidender Faktor. Die heutige Präsentation hat unsere Erwartungen übertroffen", kommentiert Caspar Stein von Siemens Energy in Hamburg, Deutschland.</w:t>
      </w:r>
    </w:p>
    <w:p w14:paraId="27815266" w14:textId="46B97D77" w:rsidR="00247AE2" w:rsidRPr="00DE475F" w:rsidRDefault="00247AE2" w:rsidP="00247AE2">
      <w:pPr>
        <w:rPr>
          <w:rFonts w:ascii="Arial" w:eastAsia="Times New Roman" w:hAnsi="Arial" w:cs="Times New Roman"/>
          <w:b/>
          <w:bCs/>
          <w:szCs w:val="18"/>
          <w:lang w:eastAsia="de-DE"/>
        </w:rPr>
      </w:pPr>
      <w:r w:rsidRPr="00DE475F">
        <w:rPr>
          <w:rFonts w:ascii="Arial" w:eastAsia="Times New Roman" w:hAnsi="Arial" w:cs="Times New Roman"/>
          <w:szCs w:val="18"/>
          <w:lang w:eastAsia="de-DE"/>
        </w:rPr>
        <w:t>Anschließend konnten alle Teilnehmer die Joysticks selbst in die Hand nehmen. Der Offshore-Kran</w:t>
      </w:r>
      <w:r w:rsidR="00B4773B">
        <w:rPr>
          <w:rFonts w:ascii="Arial" w:eastAsia="Times New Roman" w:hAnsi="Arial" w:cs="Times New Roman"/>
          <w:szCs w:val="18"/>
          <w:lang w:eastAsia="de-DE"/>
        </w:rPr>
        <w:t xml:space="preserve"> vom Typ</w:t>
      </w:r>
      <w:r w:rsidRPr="00DE475F">
        <w:rPr>
          <w:rFonts w:ascii="Arial" w:eastAsia="Times New Roman" w:hAnsi="Arial" w:cs="Times New Roman"/>
          <w:szCs w:val="18"/>
          <w:lang w:eastAsia="de-DE"/>
        </w:rPr>
        <w:t xml:space="preserve"> </w:t>
      </w:r>
      <w:r w:rsidR="00C85B38">
        <w:rPr>
          <w:rFonts w:ascii="Arial" w:eastAsia="Times New Roman" w:hAnsi="Arial" w:cs="Times New Roman"/>
          <w:szCs w:val="18"/>
          <w:lang w:eastAsia="de-DE"/>
        </w:rPr>
        <w:t>RL 2600</w:t>
      </w:r>
      <w:r w:rsidRPr="00DE475F">
        <w:rPr>
          <w:rFonts w:ascii="Arial" w:eastAsia="Times New Roman" w:hAnsi="Arial" w:cs="Times New Roman"/>
          <w:szCs w:val="18"/>
          <w:lang w:eastAsia="de-DE"/>
        </w:rPr>
        <w:t xml:space="preserve"> konnte vom Bürogebäude aus über eine</w:t>
      </w:r>
      <w:r w:rsidR="00AA0F03">
        <w:rPr>
          <w:rFonts w:ascii="Arial" w:eastAsia="Times New Roman" w:hAnsi="Arial" w:cs="Times New Roman"/>
          <w:szCs w:val="18"/>
          <w:lang w:eastAsia="de-DE"/>
        </w:rPr>
        <w:t>n Steuerstand fern</w:t>
      </w:r>
      <w:r w:rsidRPr="00DE475F">
        <w:rPr>
          <w:rFonts w:ascii="Arial" w:eastAsia="Times New Roman" w:hAnsi="Arial" w:cs="Times New Roman"/>
          <w:szCs w:val="18"/>
          <w:lang w:eastAsia="de-DE"/>
        </w:rPr>
        <w:t xml:space="preserve">gesteuert werden. Die </w:t>
      </w:r>
      <w:r w:rsidRPr="00DE475F">
        <w:rPr>
          <w:rFonts w:ascii="Arial" w:eastAsia="Times New Roman" w:hAnsi="Arial" w:cs="Times New Roman"/>
          <w:szCs w:val="18"/>
          <w:lang w:eastAsia="de-DE"/>
        </w:rPr>
        <w:lastRenderedPageBreak/>
        <w:t xml:space="preserve">Teilnehmer waren beeindruckt von der präzisen Steuerung, die durch die sehr geringe Latenzzeit </w:t>
      </w:r>
      <w:r w:rsidR="00AA0F03">
        <w:rPr>
          <w:rFonts w:ascii="Arial" w:eastAsia="Times New Roman" w:hAnsi="Arial" w:cs="Times New Roman"/>
          <w:szCs w:val="18"/>
          <w:lang w:eastAsia="de-DE"/>
        </w:rPr>
        <w:t>ermöglicht wurde</w:t>
      </w:r>
      <w:r w:rsidRPr="00DE475F">
        <w:rPr>
          <w:rFonts w:ascii="Arial" w:eastAsia="Times New Roman" w:hAnsi="Arial" w:cs="Times New Roman"/>
          <w:szCs w:val="18"/>
          <w:lang w:eastAsia="de-DE"/>
        </w:rPr>
        <w:t>.</w:t>
      </w:r>
      <w:bookmarkStart w:id="4" w:name="_Hlk121152605"/>
      <w:bookmarkEnd w:id="2"/>
      <w:r>
        <w:rPr>
          <w:rFonts w:ascii="Arial" w:eastAsia="Times New Roman" w:hAnsi="Arial" w:cs="Times New Roman"/>
          <w:szCs w:val="18"/>
          <w:lang w:eastAsia="de-DE"/>
        </w:rPr>
        <w:br/>
      </w:r>
      <w:r>
        <w:rPr>
          <w:rFonts w:ascii="Arial" w:eastAsia="Times New Roman" w:hAnsi="Arial" w:cs="Times New Roman"/>
          <w:szCs w:val="18"/>
          <w:lang w:eastAsia="de-DE"/>
        </w:rPr>
        <w:br/>
      </w:r>
      <w:r w:rsidRPr="00DE475F">
        <w:rPr>
          <w:rFonts w:ascii="Arial" w:eastAsia="Times New Roman" w:hAnsi="Arial" w:cs="Times New Roman"/>
          <w:b/>
          <w:bCs/>
          <w:szCs w:val="18"/>
          <w:lang w:eastAsia="de-DE"/>
        </w:rPr>
        <w:t>Modulares System</w:t>
      </w:r>
    </w:p>
    <w:p w14:paraId="2742EA0C" w14:textId="226CDCCB" w:rsidR="00247AE2" w:rsidRPr="00DE475F" w:rsidRDefault="00247AE2" w:rsidP="00247AE2">
      <w:pPr>
        <w:rPr>
          <w:rFonts w:ascii="Arial" w:eastAsia="Times New Roman" w:hAnsi="Arial" w:cs="Times New Roman"/>
          <w:szCs w:val="18"/>
          <w:lang w:eastAsia="de-DE"/>
        </w:rPr>
      </w:pPr>
      <w:r w:rsidRPr="00DE475F">
        <w:rPr>
          <w:rFonts w:ascii="Arial" w:eastAsia="Times New Roman" w:hAnsi="Arial" w:cs="Times New Roman"/>
          <w:szCs w:val="18"/>
          <w:lang w:eastAsia="de-DE"/>
        </w:rPr>
        <w:t>Die Grundlage von LiMain</w:t>
      </w:r>
      <w:r w:rsidR="00B4773B">
        <w:rPr>
          <w:rFonts w:ascii="Arial" w:eastAsia="Times New Roman" w:hAnsi="Arial" w:cs="Times New Roman"/>
          <w:szCs w:val="18"/>
          <w:lang w:eastAsia="de-DE"/>
        </w:rPr>
        <w:t xml:space="preserve"> </w:t>
      </w:r>
      <w:r w:rsidRPr="00DE475F">
        <w:rPr>
          <w:rFonts w:ascii="Arial" w:eastAsia="Times New Roman" w:hAnsi="Arial" w:cs="Times New Roman"/>
          <w:szCs w:val="18"/>
          <w:lang w:eastAsia="de-DE"/>
        </w:rPr>
        <w:t>ist die modulare Systemarchitektur, die aus vier Modulen besteht: Automatische Schmierung, Zustandsüberwachung, vorausschauende Wartung und Fernwartungszyklus. Das modulare Paket ermöglicht es dem Betreiber, den Umfang der intelligenten Wartung nach seinen Bedürfnissen zu bestimmen.</w:t>
      </w:r>
    </w:p>
    <w:p w14:paraId="4D19A3C7" w14:textId="74FB6DC5" w:rsidR="00247AE2" w:rsidRPr="00DE475F" w:rsidRDefault="00AA0F03" w:rsidP="00247AE2">
      <w:pPr>
        <w:rPr>
          <w:rFonts w:ascii="Arial" w:eastAsia="Times New Roman" w:hAnsi="Arial" w:cs="Times New Roman"/>
          <w:szCs w:val="18"/>
          <w:lang w:eastAsia="de-DE"/>
        </w:rPr>
      </w:pPr>
      <w:r>
        <w:rPr>
          <w:rFonts w:ascii="Arial" w:eastAsia="Times New Roman" w:hAnsi="Arial" w:cs="Times New Roman"/>
          <w:szCs w:val="18"/>
          <w:lang w:eastAsia="de-DE"/>
        </w:rPr>
        <w:t xml:space="preserve">Das Modul Automatic Greasing </w:t>
      </w:r>
      <w:r w:rsidR="00247AE2" w:rsidRPr="00DE475F">
        <w:rPr>
          <w:rFonts w:ascii="Arial" w:eastAsia="Times New Roman" w:hAnsi="Arial" w:cs="Times New Roman"/>
          <w:szCs w:val="18"/>
          <w:lang w:eastAsia="de-DE"/>
        </w:rPr>
        <w:t>prüft kontinuierlich kritische Komponenten und schmiert sie bei Bedarf</w:t>
      </w:r>
      <w:r w:rsidR="00B4773B">
        <w:rPr>
          <w:rFonts w:ascii="Arial" w:eastAsia="Times New Roman" w:hAnsi="Arial" w:cs="Times New Roman"/>
          <w:szCs w:val="18"/>
          <w:lang w:eastAsia="de-DE"/>
        </w:rPr>
        <w:t>,</w:t>
      </w:r>
      <w:r w:rsidR="00247AE2" w:rsidRPr="00DE475F">
        <w:rPr>
          <w:rFonts w:ascii="Arial" w:eastAsia="Times New Roman" w:hAnsi="Arial" w:cs="Times New Roman"/>
          <w:szCs w:val="18"/>
          <w:lang w:eastAsia="de-DE"/>
        </w:rPr>
        <w:t xml:space="preserve"> selbst in komplizierten Einbaulagen. </w:t>
      </w:r>
      <w:r>
        <w:rPr>
          <w:rFonts w:ascii="Arial" w:eastAsia="Times New Roman" w:hAnsi="Arial" w:cs="Times New Roman"/>
          <w:szCs w:val="18"/>
          <w:lang w:eastAsia="de-DE"/>
        </w:rPr>
        <w:t xml:space="preserve">Condition Monitoring </w:t>
      </w:r>
      <w:r w:rsidR="00247AE2" w:rsidRPr="00DE475F">
        <w:rPr>
          <w:rFonts w:ascii="Arial" w:eastAsia="Times New Roman" w:hAnsi="Arial" w:cs="Times New Roman"/>
          <w:szCs w:val="18"/>
          <w:lang w:eastAsia="de-DE"/>
        </w:rPr>
        <w:t>profitiert von der Sensortechnologie, detaillierten Daten über den Kran und seine Komponenten</w:t>
      </w:r>
      <w:r>
        <w:rPr>
          <w:rFonts w:ascii="Arial" w:eastAsia="Times New Roman" w:hAnsi="Arial" w:cs="Times New Roman"/>
          <w:szCs w:val="18"/>
          <w:lang w:eastAsia="de-DE"/>
        </w:rPr>
        <w:t>. Der Kran</w:t>
      </w:r>
      <w:r w:rsidR="00247AE2" w:rsidRPr="00DE475F">
        <w:rPr>
          <w:rFonts w:ascii="Arial" w:eastAsia="Times New Roman" w:hAnsi="Arial" w:cs="Times New Roman"/>
          <w:szCs w:val="18"/>
          <w:lang w:eastAsia="de-DE"/>
        </w:rPr>
        <w:t xml:space="preserve"> wird in Echtzeit überwacht, um einen noch nie dagewesenen Einblick zu ermöglichen. Predictive Maintenance setzt Ad-hoc-Daten in einen Kontext und baut auf jahrzehntelanger Erfahrung aus dem Bau von über </w:t>
      </w:r>
      <w:r w:rsidR="00C85B38">
        <w:rPr>
          <w:rFonts w:ascii="Arial" w:eastAsia="Times New Roman" w:hAnsi="Arial" w:cs="Times New Roman"/>
          <w:szCs w:val="18"/>
          <w:lang w:eastAsia="de-DE"/>
        </w:rPr>
        <w:t>ein</w:t>
      </w:r>
      <w:r w:rsidR="00247AE2" w:rsidRPr="00DE475F">
        <w:rPr>
          <w:rFonts w:ascii="Arial" w:eastAsia="Times New Roman" w:hAnsi="Arial" w:cs="Times New Roman"/>
          <w:szCs w:val="18"/>
          <w:lang w:eastAsia="de-DE"/>
        </w:rPr>
        <w:t xml:space="preserve">tausend Offshore-Kranen auf. Das Modul dient als Grundlage für einen optimierten Produkt- und Komponentenlebenszyklus. Remote Maintenance Cycle stellt die Kombination und Verknüpfung aller vorgenannten Module dar - der Kran wird aktiv </w:t>
      </w:r>
      <w:r w:rsidR="00B4773B">
        <w:rPr>
          <w:rFonts w:ascii="Arial" w:eastAsia="Times New Roman" w:hAnsi="Arial" w:cs="Times New Roman"/>
          <w:szCs w:val="18"/>
          <w:lang w:eastAsia="de-DE"/>
        </w:rPr>
        <w:t xml:space="preserve">aus der Ferne </w:t>
      </w:r>
      <w:r w:rsidR="00247AE2" w:rsidRPr="00DE475F">
        <w:rPr>
          <w:rFonts w:ascii="Arial" w:eastAsia="Times New Roman" w:hAnsi="Arial" w:cs="Times New Roman"/>
          <w:szCs w:val="18"/>
          <w:lang w:eastAsia="de-DE"/>
        </w:rPr>
        <w:t>bewegt und eine halbautomatische Wartung und Selbstdiagnose wird ermöglicht.</w:t>
      </w:r>
    </w:p>
    <w:p w14:paraId="6BACE5D4" w14:textId="1F0A8654" w:rsidR="00247AE2" w:rsidRDefault="00B4773B" w:rsidP="00247AE2">
      <w:pPr>
        <w:rPr>
          <w:rFonts w:ascii="Arial" w:eastAsia="Times New Roman" w:hAnsi="Arial" w:cs="Times New Roman"/>
          <w:szCs w:val="18"/>
          <w:lang w:eastAsia="de-DE"/>
        </w:rPr>
      </w:pPr>
      <w:r>
        <w:rPr>
          <w:rFonts w:ascii="Arial" w:eastAsia="Times New Roman" w:hAnsi="Arial" w:cs="Times New Roman"/>
          <w:szCs w:val="18"/>
          <w:lang w:eastAsia="de-DE"/>
        </w:rPr>
        <w:t>Mit LiMain</w:t>
      </w:r>
      <w:r w:rsidR="00247AE2" w:rsidRPr="00DE475F">
        <w:rPr>
          <w:rFonts w:ascii="Arial" w:eastAsia="Times New Roman" w:hAnsi="Arial" w:cs="Times New Roman"/>
          <w:szCs w:val="18"/>
          <w:lang w:eastAsia="de-DE"/>
        </w:rPr>
        <w:t xml:space="preserve"> sind bis zu </w:t>
      </w:r>
      <w:r w:rsidR="00C85B38">
        <w:rPr>
          <w:rFonts w:ascii="Arial" w:eastAsia="Times New Roman" w:hAnsi="Arial" w:cs="Times New Roman"/>
          <w:szCs w:val="18"/>
          <w:lang w:eastAsia="de-DE"/>
        </w:rPr>
        <w:t>75 %</w:t>
      </w:r>
      <w:r w:rsidR="00247AE2" w:rsidRPr="00DE475F">
        <w:rPr>
          <w:rFonts w:ascii="Arial" w:eastAsia="Times New Roman" w:hAnsi="Arial" w:cs="Times New Roman"/>
          <w:szCs w:val="18"/>
          <w:lang w:eastAsia="de-DE"/>
        </w:rPr>
        <w:t xml:space="preserve"> weniger Mobilisierung und bis zu 50 Manntage weniger auf den Plattformen möglich. Dadurch sparen die Eigentümer von </w:t>
      </w:r>
      <w:r>
        <w:rPr>
          <w:rFonts w:ascii="Arial" w:eastAsia="Times New Roman" w:hAnsi="Arial" w:cs="Times New Roman"/>
          <w:szCs w:val="18"/>
          <w:lang w:eastAsia="de-DE"/>
        </w:rPr>
        <w:t>Plattformen</w:t>
      </w:r>
      <w:r w:rsidR="00247AE2" w:rsidRPr="00DE475F">
        <w:rPr>
          <w:rFonts w:ascii="Arial" w:eastAsia="Times New Roman" w:hAnsi="Arial" w:cs="Times New Roman"/>
          <w:szCs w:val="18"/>
          <w:lang w:eastAsia="de-DE"/>
        </w:rPr>
        <w:t xml:space="preserve"> immens an Ressourcen, sei es bei Personal, Material oder Transport.</w:t>
      </w:r>
    </w:p>
    <w:p w14:paraId="3C793D0C" w14:textId="77777777" w:rsidR="00247AE2" w:rsidRPr="00DE475F" w:rsidRDefault="00247AE2" w:rsidP="00247AE2">
      <w:pPr>
        <w:rPr>
          <w:rFonts w:ascii="Arial" w:eastAsia="Times New Roman" w:hAnsi="Arial" w:cs="Times New Roman"/>
          <w:szCs w:val="18"/>
          <w:lang w:eastAsia="de-DE"/>
        </w:rPr>
      </w:pPr>
    </w:p>
    <w:bookmarkEnd w:id="4"/>
    <w:p w14:paraId="79B724E3" w14:textId="77777777" w:rsidR="00247AE2" w:rsidRDefault="00247AE2" w:rsidP="00247AE2">
      <w:pPr>
        <w:pStyle w:val="BoilerplateCopyhead9Pt"/>
        <w:rPr>
          <w:lang w:val="de-DE"/>
        </w:rPr>
      </w:pPr>
    </w:p>
    <w:p w14:paraId="53133F7E" w14:textId="77777777" w:rsidR="00247AE2" w:rsidRDefault="00247AE2" w:rsidP="00247AE2">
      <w:pPr>
        <w:pStyle w:val="BoilerplateCopyhead9Pt"/>
        <w:rPr>
          <w:lang w:val="de-DE"/>
        </w:rPr>
      </w:pPr>
    </w:p>
    <w:p w14:paraId="65CBB47B" w14:textId="77777777" w:rsidR="00247AE2" w:rsidRDefault="00247AE2" w:rsidP="00247AE2">
      <w:pPr>
        <w:pStyle w:val="BoilerplateCopyhead9Pt"/>
        <w:rPr>
          <w:lang w:val="de-DE"/>
        </w:rPr>
      </w:pPr>
    </w:p>
    <w:p w14:paraId="51D7FFDE" w14:textId="77636DCD" w:rsidR="00247AE2" w:rsidRDefault="00247AE2" w:rsidP="00247AE2">
      <w:pPr>
        <w:pStyle w:val="BoilerplateCopyhead9Pt"/>
        <w:rPr>
          <w:lang w:val="de-DE"/>
        </w:rPr>
      </w:pPr>
    </w:p>
    <w:p w14:paraId="3C785532" w14:textId="77777777" w:rsidR="00E31871" w:rsidRDefault="00E31871" w:rsidP="00247AE2">
      <w:pPr>
        <w:pStyle w:val="BoilerplateCopyhead9Pt"/>
        <w:rPr>
          <w:lang w:val="de-DE"/>
        </w:rPr>
      </w:pPr>
    </w:p>
    <w:p w14:paraId="1A6FC8A8" w14:textId="77777777" w:rsidR="00247AE2" w:rsidRDefault="00247AE2" w:rsidP="00247AE2">
      <w:pPr>
        <w:pStyle w:val="BoilerplateCopyhead9Pt"/>
        <w:rPr>
          <w:lang w:val="de-DE"/>
        </w:rPr>
      </w:pPr>
    </w:p>
    <w:p w14:paraId="17326F11" w14:textId="77777777" w:rsidR="00247AE2" w:rsidRDefault="00247AE2" w:rsidP="00247AE2">
      <w:pPr>
        <w:pStyle w:val="BoilerplateCopyhead9Pt"/>
        <w:rPr>
          <w:lang w:val="de-DE"/>
        </w:rPr>
      </w:pPr>
    </w:p>
    <w:p w14:paraId="4DDCFAC0" w14:textId="7A6531BF" w:rsidR="00247AE2" w:rsidRPr="00DE475F" w:rsidRDefault="00247AE2" w:rsidP="00247AE2">
      <w:pPr>
        <w:pStyle w:val="BoilerplateCopyhead9Pt"/>
        <w:rPr>
          <w:lang w:val="de-DE"/>
        </w:rPr>
      </w:pPr>
      <w:r w:rsidRPr="00DE475F">
        <w:rPr>
          <w:lang w:val="de-DE"/>
        </w:rPr>
        <w:t>Über die Liebherr-MCCtec Rostock GmbH</w:t>
      </w:r>
    </w:p>
    <w:p w14:paraId="318C6F58" w14:textId="77777777" w:rsidR="00247AE2" w:rsidRPr="00DE475F" w:rsidRDefault="00247AE2" w:rsidP="00247AE2">
      <w:pPr>
        <w:pStyle w:val="BoilerplateCopytext9Pt"/>
        <w:rPr>
          <w:lang w:val="de-DE"/>
        </w:rPr>
      </w:pPr>
      <w:r w:rsidRPr="00DE475F">
        <w:rPr>
          <w:lang w:val="de-DE"/>
        </w:rPr>
        <w:t>Die Liebherr-MCCtec Rostock GmbH ist einer der führenden europäischen Hersteller von maritimen Umschlaglösungen. Die Produktpalette umfasst Schiffs-, Hafenmobil- und Offshorekrane. Auch Reach Stacker und Komponenten für Containerkrane sind im Produktportfolio enthalten.</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3CEEAEA3" w14:textId="77777777" w:rsidR="00A9364B" w:rsidRPr="00C00828" w:rsidRDefault="00A9364B" w:rsidP="00A9364B">
      <w:pPr>
        <w:pStyle w:val="Copyhead11Pt"/>
        <w:rPr>
          <w:lang w:val="en-GB"/>
        </w:rPr>
      </w:pPr>
      <w:r w:rsidRPr="00C00828">
        <w:rPr>
          <w:lang w:val="en-GB"/>
        </w:rPr>
        <w:lastRenderedPageBreak/>
        <w:t>Images</w:t>
      </w:r>
    </w:p>
    <w:p w14:paraId="2BAE7989" w14:textId="77777777" w:rsidR="00A9364B" w:rsidRDefault="00A9364B" w:rsidP="00A9364B">
      <w:pPr>
        <w:rPr>
          <w:lang w:val="en-GB" w:eastAsia="de-DE"/>
        </w:rPr>
      </w:pPr>
      <w:r>
        <w:rPr>
          <w:noProof/>
          <w:lang w:eastAsia="de-DE"/>
        </w:rPr>
        <w:drawing>
          <wp:inline distT="0" distB="0" distL="0" distR="0" wp14:anchorId="531B09BB" wp14:editId="4F512A2B">
            <wp:extent cx="2476500" cy="1654962"/>
            <wp:effectExtent l="0" t="0" r="0" b="2540"/>
            <wp:docPr id="1" name="Grafik 1" descr="Ein Bild, das Text, Person, drinnen, Fenst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Person, drinnen, Fenster enthält.&#10;&#10;Automatisch generierte Beschreibung"/>
                    <pic:cNvPicPr/>
                  </pic:nvPicPr>
                  <pic:blipFill>
                    <a:blip r:embed="rId11"/>
                    <a:stretch>
                      <a:fillRect/>
                    </a:stretch>
                  </pic:blipFill>
                  <pic:spPr>
                    <a:xfrm>
                      <a:off x="0" y="0"/>
                      <a:ext cx="2484619" cy="1660387"/>
                    </a:xfrm>
                    <a:prstGeom prst="rect">
                      <a:avLst/>
                    </a:prstGeom>
                  </pic:spPr>
                </pic:pic>
              </a:graphicData>
            </a:graphic>
          </wp:inline>
        </w:drawing>
      </w:r>
    </w:p>
    <w:p w14:paraId="5F7939D6" w14:textId="50BFA4B5" w:rsidR="00A9364B" w:rsidRPr="00C73060" w:rsidRDefault="00A9364B" w:rsidP="00A9364B">
      <w:pPr>
        <w:rPr>
          <w:rFonts w:ascii="Arial" w:hAnsi="Arial" w:cs="Arial"/>
          <w:sz w:val="18"/>
          <w:szCs w:val="18"/>
          <w:lang w:eastAsia="de-DE"/>
        </w:rPr>
      </w:pPr>
      <w:r w:rsidRPr="00C73060">
        <w:rPr>
          <w:rFonts w:ascii="Arial" w:hAnsi="Arial" w:cs="Arial"/>
          <w:sz w:val="18"/>
          <w:szCs w:val="18"/>
          <w:lang w:eastAsia="de-DE"/>
        </w:rPr>
        <w:t>liebherr-remote-maintenance-limain-showcase-rostock-germany-1</w:t>
      </w:r>
      <w:r w:rsidRPr="00C73060">
        <w:rPr>
          <w:rFonts w:ascii="Arial" w:hAnsi="Arial" w:cs="Arial"/>
          <w:sz w:val="18"/>
          <w:szCs w:val="18"/>
          <w:lang w:eastAsia="de-DE"/>
        </w:rPr>
        <w:br/>
      </w:r>
      <w:r w:rsidR="00C73060">
        <w:rPr>
          <w:rFonts w:ascii="Arial" w:hAnsi="Arial" w:cs="Arial"/>
          <w:sz w:val="18"/>
          <w:szCs w:val="18"/>
          <w:lang w:eastAsia="de-DE"/>
        </w:rPr>
        <w:t>Aus dem österreichischen Nenzing</w:t>
      </w:r>
      <w:r w:rsidRPr="00C73060">
        <w:rPr>
          <w:rFonts w:ascii="Arial" w:hAnsi="Arial" w:cs="Arial"/>
          <w:sz w:val="18"/>
          <w:szCs w:val="18"/>
          <w:lang w:eastAsia="de-DE"/>
        </w:rPr>
        <w:t xml:space="preserve"> wurde das LiMain-Modul 4 für die Fernwartung und -steuerung eines in Rostock, Deutschland, stationierten Offshore-Krans vom Typ </w:t>
      </w:r>
      <w:r w:rsidR="00C85B38">
        <w:rPr>
          <w:rFonts w:ascii="Arial" w:hAnsi="Arial" w:cs="Arial"/>
          <w:sz w:val="18"/>
          <w:szCs w:val="18"/>
          <w:lang w:eastAsia="de-DE"/>
        </w:rPr>
        <w:t>RL 2600</w:t>
      </w:r>
      <w:r w:rsidRPr="00C73060">
        <w:rPr>
          <w:rFonts w:ascii="Arial" w:hAnsi="Arial" w:cs="Arial"/>
          <w:sz w:val="18"/>
          <w:szCs w:val="18"/>
          <w:lang w:eastAsia="de-DE"/>
        </w:rPr>
        <w:t xml:space="preserve"> eingesetzt</w:t>
      </w:r>
      <w:r w:rsidR="00C73060">
        <w:rPr>
          <w:rFonts w:ascii="Arial" w:hAnsi="Arial" w:cs="Arial"/>
          <w:sz w:val="18"/>
          <w:szCs w:val="18"/>
          <w:lang w:eastAsia="de-DE"/>
        </w:rPr>
        <w:t>.</w:t>
      </w:r>
    </w:p>
    <w:p w14:paraId="48ACA201" w14:textId="77777777" w:rsidR="00A9364B" w:rsidRPr="00A9364B" w:rsidRDefault="00A9364B" w:rsidP="00A9364B">
      <w:pPr>
        <w:rPr>
          <w:lang w:eastAsia="de-DE"/>
        </w:rPr>
      </w:pPr>
    </w:p>
    <w:p w14:paraId="21CFE359" w14:textId="77777777" w:rsidR="00A9364B" w:rsidRDefault="00A9364B" w:rsidP="00A9364B">
      <w:pPr>
        <w:rPr>
          <w:lang w:val="en-GB" w:eastAsia="de-DE"/>
        </w:rPr>
      </w:pPr>
      <w:r>
        <w:rPr>
          <w:noProof/>
          <w:lang w:eastAsia="de-DE"/>
        </w:rPr>
        <w:drawing>
          <wp:inline distT="0" distB="0" distL="0" distR="0" wp14:anchorId="77CB8849" wp14:editId="56386276">
            <wp:extent cx="2370061" cy="1973580"/>
            <wp:effectExtent l="0" t="0" r="0" b="7620"/>
            <wp:docPr id="4" name="Grafik 4" descr="Ein Bild, das Text, mehrer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Text, mehrere enthält.&#10;&#10;Automatisch generierte Beschreibung"/>
                    <pic:cNvPicPr/>
                  </pic:nvPicPr>
                  <pic:blipFill>
                    <a:blip r:embed="rId12"/>
                    <a:stretch>
                      <a:fillRect/>
                    </a:stretch>
                  </pic:blipFill>
                  <pic:spPr>
                    <a:xfrm>
                      <a:off x="0" y="0"/>
                      <a:ext cx="2374369" cy="1977168"/>
                    </a:xfrm>
                    <a:prstGeom prst="rect">
                      <a:avLst/>
                    </a:prstGeom>
                  </pic:spPr>
                </pic:pic>
              </a:graphicData>
            </a:graphic>
          </wp:inline>
        </w:drawing>
      </w:r>
    </w:p>
    <w:p w14:paraId="3F517EC9" w14:textId="7F3A9FEA" w:rsidR="00A9364B" w:rsidRPr="00C73060" w:rsidRDefault="00A9364B" w:rsidP="00A9364B">
      <w:pPr>
        <w:rPr>
          <w:rFonts w:ascii="Arial" w:hAnsi="Arial" w:cs="Arial"/>
          <w:sz w:val="18"/>
          <w:szCs w:val="18"/>
        </w:rPr>
      </w:pPr>
      <w:r w:rsidRPr="00C73060">
        <w:rPr>
          <w:rFonts w:ascii="Arial" w:hAnsi="Arial" w:cs="Arial"/>
          <w:sz w:val="18"/>
          <w:szCs w:val="18"/>
          <w:lang w:eastAsia="de-DE"/>
        </w:rPr>
        <w:t>liebherr-remote-maintenance-limain-showcase-rostock-germany-2</w:t>
      </w:r>
      <w:r w:rsidRPr="00C73060">
        <w:rPr>
          <w:rFonts w:ascii="Arial" w:hAnsi="Arial" w:cs="Arial"/>
          <w:sz w:val="18"/>
          <w:szCs w:val="18"/>
          <w:lang w:eastAsia="de-DE"/>
        </w:rPr>
        <w:br/>
      </w:r>
      <w:r w:rsidRPr="00C73060">
        <w:rPr>
          <w:rFonts w:ascii="Arial" w:hAnsi="Arial" w:cs="Arial"/>
          <w:sz w:val="18"/>
          <w:szCs w:val="18"/>
        </w:rPr>
        <w:t>Die von Land gesteuerte Wartung von Offshore-Kranen wird die Zahl der Serviceeinsätze erheblich reduzieren</w:t>
      </w:r>
      <w:r w:rsidR="00C73060">
        <w:rPr>
          <w:rFonts w:ascii="Arial" w:hAnsi="Arial" w:cs="Arial"/>
          <w:sz w:val="18"/>
          <w:szCs w:val="18"/>
        </w:rPr>
        <w:t>.</w:t>
      </w:r>
    </w:p>
    <w:p w14:paraId="3479BA5D" w14:textId="77777777" w:rsidR="00A9364B" w:rsidRPr="00A9364B" w:rsidRDefault="00A9364B" w:rsidP="00A9364B"/>
    <w:p w14:paraId="3CEF575B" w14:textId="77777777" w:rsidR="00A9364B" w:rsidRDefault="00A9364B" w:rsidP="00A9364B">
      <w:pPr>
        <w:rPr>
          <w:lang w:val="en-GB" w:eastAsia="de-DE"/>
        </w:rPr>
      </w:pPr>
      <w:r>
        <w:rPr>
          <w:noProof/>
          <w:lang w:eastAsia="de-DE"/>
        </w:rPr>
        <w:drawing>
          <wp:inline distT="0" distB="0" distL="0" distR="0" wp14:anchorId="4C263224" wp14:editId="705E70C8">
            <wp:extent cx="1752600" cy="2128574"/>
            <wp:effectExtent l="0" t="0" r="0" b="5080"/>
            <wp:docPr id="3" name="Grafik 3" descr="Ein Bild, das Boot, Transport, Schiff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Boot, Transport, Schiff enthält.&#10;&#10;Automatisch generierte Beschreibung"/>
                    <pic:cNvPicPr/>
                  </pic:nvPicPr>
                  <pic:blipFill>
                    <a:blip r:embed="rId13"/>
                    <a:stretch>
                      <a:fillRect/>
                    </a:stretch>
                  </pic:blipFill>
                  <pic:spPr>
                    <a:xfrm>
                      <a:off x="0" y="0"/>
                      <a:ext cx="1765382" cy="2144098"/>
                    </a:xfrm>
                    <a:prstGeom prst="rect">
                      <a:avLst/>
                    </a:prstGeom>
                  </pic:spPr>
                </pic:pic>
              </a:graphicData>
            </a:graphic>
          </wp:inline>
        </w:drawing>
      </w:r>
    </w:p>
    <w:p w14:paraId="44F7022B" w14:textId="2E3CDF3A" w:rsidR="00A9364B" w:rsidRPr="00C73060" w:rsidRDefault="00A9364B" w:rsidP="00A9364B">
      <w:pPr>
        <w:rPr>
          <w:rFonts w:ascii="Arial" w:hAnsi="Arial" w:cs="Arial"/>
          <w:sz w:val="18"/>
          <w:szCs w:val="18"/>
        </w:rPr>
      </w:pPr>
      <w:r w:rsidRPr="00C73060">
        <w:rPr>
          <w:rFonts w:ascii="Arial" w:hAnsi="Arial" w:cs="Arial"/>
          <w:sz w:val="18"/>
          <w:szCs w:val="18"/>
          <w:lang w:eastAsia="de-DE"/>
        </w:rPr>
        <w:t>liebherr-remote-maintenance-limain-showcase-rostock-germany-3</w:t>
      </w:r>
      <w:r w:rsidRPr="00C73060">
        <w:rPr>
          <w:rFonts w:ascii="Arial" w:hAnsi="Arial" w:cs="Arial"/>
          <w:sz w:val="18"/>
          <w:szCs w:val="18"/>
          <w:lang w:eastAsia="de-DE"/>
        </w:rPr>
        <w:br/>
      </w:r>
      <w:r w:rsidRPr="00C73060">
        <w:rPr>
          <w:rFonts w:ascii="Arial" w:hAnsi="Arial" w:cs="Arial"/>
          <w:sz w:val="18"/>
          <w:szCs w:val="18"/>
        </w:rPr>
        <w:t>Plattformbetreiber in der Offshore-Industrie erlebten die Fernwartung von Offshore-Kr</w:t>
      </w:r>
      <w:r w:rsidR="00AA0F03" w:rsidRPr="00C73060">
        <w:rPr>
          <w:rFonts w:ascii="Arial" w:hAnsi="Arial" w:cs="Arial"/>
          <w:sz w:val="18"/>
          <w:szCs w:val="18"/>
        </w:rPr>
        <w:t>a</w:t>
      </w:r>
      <w:r w:rsidRPr="00C73060">
        <w:rPr>
          <w:rFonts w:ascii="Arial" w:hAnsi="Arial" w:cs="Arial"/>
          <w:sz w:val="18"/>
          <w:szCs w:val="18"/>
        </w:rPr>
        <w:t>nen live in Aktion</w:t>
      </w:r>
      <w:r w:rsidR="00C73060" w:rsidRPr="00C73060">
        <w:rPr>
          <w:rFonts w:ascii="Arial" w:hAnsi="Arial" w:cs="Arial"/>
          <w:sz w:val="18"/>
          <w:szCs w:val="18"/>
        </w:rPr>
        <w:t>.</w:t>
      </w:r>
    </w:p>
    <w:p w14:paraId="08405A4A" w14:textId="77777777" w:rsidR="00A9364B" w:rsidRPr="00A9364B" w:rsidRDefault="00A9364B" w:rsidP="00247AE2">
      <w:pPr>
        <w:pStyle w:val="Copyhead11Pt"/>
        <w:spacing w:after="120"/>
        <w:rPr>
          <w:lang w:val="de-DE"/>
        </w:rPr>
      </w:pPr>
    </w:p>
    <w:p w14:paraId="4CB0A185" w14:textId="33741B19" w:rsidR="00247AE2" w:rsidRPr="00DE475F" w:rsidRDefault="00247AE2" w:rsidP="00247AE2">
      <w:pPr>
        <w:pStyle w:val="Copyhead11Pt"/>
        <w:spacing w:after="120"/>
        <w:rPr>
          <w:lang w:val="de-DE"/>
        </w:rPr>
      </w:pPr>
      <w:r w:rsidRPr="00DE475F">
        <w:rPr>
          <w:lang w:val="de-DE"/>
        </w:rPr>
        <w:t>Kontakt</w:t>
      </w:r>
    </w:p>
    <w:p w14:paraId="2F31489A" w14:textId="77777777" w:rsidR="00247AE2" w:rsidRPr="00DE475F" w:rsidRDefault="00247AE2" w:rsidP="00247AE2">
      <w:pPr>
        <w:pStyle w:val="Copytext11Pt"/>
        <w:spacing w:after="0" w:line="240" w:lineRule="auto"/>
        <w:rPr>
          <w:lang w:val="de-DE"/>
        </w:rPr>
      </w:pPr>
      <w:r w:rsidRPr="00DE475F">
        <w:rPr>
          <w:lang w:val="de-DE"/>
        </w:rPr>
        <w:t>Philipp Helberg</w:t>
      </w:r>
    </w:p>
    <w:p w14:paraId="10BB1B42" w14:textId="77777777" w:rsidR="00247AE2" w:rsidRPr="00DE475F" w:rsidRDefault="00247AE2" w:rsidP="00247AE2">
      <w:pPr>
        <w:pStyle w:val="Copytext11Pt"/>
        <w:spacing w:after="0" w:line="240" w:lineRule="auto"/>
        <w:rPr>
          <w:lang w:val="de-DE"/>
        </w:rPr>
      </w:pPr>
      <w:r w:rsidRPr="00DE475F">
        <w:rPr>
          <w:lang w:val="de-DE"/>
        </w:rPr>
        <w:t>Tel: +49 381 6006 5024</w:t>
      </w:r>
    </w:p>
    <w:p w14:paraId="7511683F" w14:textId="77777777" w:rsidR="00247AE2" w:rsidRPr="00DE475F" w:rsidRDefault="00247AE2" w:rsidP="00247AE2">
      <w:pPr>
        <w:pStyle w:val="Copytext11Pt"/>
        <w:spacing w:after="0" w:line="240" w:lineRule="auto"/>
        <w:rPr>
          <w:lang w:val="de-DE"/>
        </w:rPr>
      </w:pPr>
      <w:r w:rsidRPr="00DE475F">
        <w:rPr>
          <w:lang w:val="de-DE"/>
        </w:rPr>
        <w:t xml:space="preserve">E-Mail: Philipp.helberg@liebherr.com </w:t>
      </w:r>
    </w:p>
    <w:p w14:paraId="37D93EB6" w14:textId="77777777" w:rsidR="00247AE2" w:rsidRPr="00DE475F" w:rsidRDefault="00247AE2" w:rsidP="00247AE2">
      <w:pPr>
        <w:pStyle w:val="Copyhead11Pt"/>
        <w:spacing w:after="120"/>
        <w:rPr>
          <w:lang w:val="de-DE"/>
        </w:rPr>
      </w:pPr>
    </w:p>
    <w:p w14:paraId="24478F7B" w14:textId="77777777" w:rsidR="00247AE2" w:rsidRPr="00DE475F" w:rsidRDefault="00247AE2" w:rsidP="00247AE2">
      <w:pPr>
        <w:pStyle w:val="Copyhead11Pt"/>
        <w:spacing w:after="120"/>
        <w:rPr>
          <w:lang w:val="de-DE"/>
        </w:rPr>
      </w:pPr>
      <w:r w:rsidRPr="00DE475F">
        <w:rPr>
          <w:lang w:val="de-DE"/>
        </w:rPr>
        <w:t>Herausgegeben von</w:t>
      </w:r>
    </w:p>
    <w:p w14:paraId="68582079" w14:textId="77777777" w:rsidR="00247AE2" w:rsidRPr="00DE475F" w:rsidRDefault="00247AE2" w:rsidP="00247AE2">
      <w:pPr>
        <w:pStyle w:val="Copytext11Pt"/>
        <w:spacing w:after="0" w:line="240" w:lineRule="auto"/>
        <w:rPr>
          <w:lang w:val="de-DE"/>
        </w:rPr>
      </w:pPr>
      <w:r w:rsidRPr="00DE475F">
        <w:rPr>
          <w:lang w:val="de-DE"/>
        </w:rPr>
        <w:t xml:space="preserve">Liebherr-MCCtec Rostock GmbH </w:t>
      </w:r>
    </w:p>
    <w:p w14:paraId="17E2A40A" w14:textId="77777777" w:rsidR="00247AE2" w:rsidRDefault="00247AE2" w:rsidP="00247AE2">
      <w:pPr>
        <w:pStyle w:val="Copytext11Pt"/>
        <w:spacing w:after="0" w:line="240" w:lineRule="auto"/>
        <w:rPr>
          <w:lang w:val="en-GB"/>
        </w:rPr>
      </w:pPr>
      <w:r w:rsidRPr="00C00828">
        <w:rPr>
          <w:lang w:val="en-GB"/>
        </w:rPr>
        <w:t>Rostock / Deutschland</w:t>
      </w:r>
    </w:p>
    <w:p w14:paraId="6CBBE48E" w14:textId="77777777" w:rsidR="00247AE2" w:rsidRDefault="00247AE2" w:rsidP="00247AE2">
      <w:pPr>
        <w:pStyle w:val="Copytext11Pt"/>
        <w:spacing w:after="0" w:line="240" w:lineRule="auto"/>
        <w:rPr>
          <w:lang w:val="en-GB"/>
        </w:rPr>
      </w:pPr>
      <w:r w:rsidRPr="00C00828">
        <w:rPr>
          <w:lang w:val="en-GB"/>
        </w:rPr>
        <w:t>www.liebherr.com</w:t>
      </w:r>
    </w:p>
    <w:p w14:paraId="32EBBB9C" w14:textId="66D0C0C6" w:rsidR="00B81ED6" w:rsidRPr="00B81ED6" w:rsidRDefault="00B81ED6" w:rsidP="00247AE2">
      <w:pPr>
        <w:pStyle w:val="Copyhead11Pt"/>
        <w:rPr>
          <w:lang w:val="de-DE"/>
        </w:rPr>
      </w:pP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4C8037A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73CA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73CAF">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73CA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273CAF">
      <w:rPr>
        <w:rFonts w:ascii="Arial" w:hAnsi="Arial" w:cs="Arial"/>
      </w:rPr>
      <w:fldChar w:fldCharType="separate"/>
    </w:r>
    <w:r w:rsidR="00273CAF">
      <w:rPr>
        <w:rFonts w:ascii="Arial" w:hAnsi="Arial" w:cs="Arial"/>
        <w:noProof/>
      </w:rPr>
      <w:t>1</w:t>
    </w:r>
    <w:r w:rsidR="00273CAF" w:rsidRPr="0093605C">
      <w:rPr>
        <w:rFonts w:ascii="Arial" w:hAnsi="Arial" w:cs="Arial"/>
        <w:noProof/>
      </w:rPr>
      <w:t>/</w:t>
    </w:r>
    <w:r w:rsidR="00273CAF">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3C3F"/>
    <w:rsid w:val="001419B4"/>
    <w:rsid w:val="00145DB7"/>
    <w:rsid w:val="001A1AD7"/>
    <w:rsid w:val="00247AE2"/>
    <w:rsid w:val="00273CAF"/>
    <w:rsid w:val="002C3350"/>
    <w:rsid w:val="00327624"/>
    <w:rsid w:val="003524D2"/>
    <w:rsid w:val="003936A6"/>
    <w:rsid w:val="003C522B"/>
    <w:rsid w:val="003E2812"/>
    <w:rsid w:val="00434695"/>
    <w:rsid w:val="00556698"/>
    <w:rsid w:val="00652E53"/>
    <w:rsid w:val="006C3ECE"/>
    <w:rsid w:val="00747169"/>
    <w:rsid w:val="00761197"/>
    <w:rsid w:val="007C2DD9"/>
    <w:rsid w:val="007F2586"/>
    <w:rsid w:val="00801D98"/>
    <w:rsid w:val="00824226"/>
    <w:rsid w:val="009169F9"/>
    <w:rsid w:val="0093605C"/>
    <w:rsid w:val="00965077"/>
    <w:rsid w:val="009A3D17"/>
    <w:rsid w:val="00A261BF"/>
    <w:rsid w:val="00A9364B"/>
    <w:rsid w:val="00A979D0"/>
    <w:rsid w:val="00AA0F03"/>
    <w:rsid w:val="00AB4E96"/>
    <w:rsid w:val="00AC2129"/>
    <w:rsid w:val="00AF1F99"/>
    <w:rsid w:val="00B4773B"/>
    <w:rsid w:val="00B81ED6"/>
    <w:rsid w:val="00BB0BFF"/>
    <w:rsid w:val="00BD7045"/>
    <w:rsid w:val="00C464EC"/>
    <w:rsid w:val="00C73060"/>
    <w:rsid w:val="00C77574"/>
    <w:rsid w:val="00C85B38"/>
    <w:rsid w:val="00D63B50"/>
    <w:rsid w:val="00DF40C0"/>
    <w:rsid w:val="00E05AB5"/>
    <w:rsid w:val="00E260E6"/>
    <w:rsid w:val="00E31871"/>
    <w:rsid w:val="00E32363"/>
    <w:rsid w:val="00E847CC"/>
    <w:rsid w:val="00EA26F3"/>
    <w:rsid w:val="00F94E3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8E1186-9F39-48DC-AD3A-A3E0A35F8C6E}">
  <ds:schemaRefs>
    <ds:schemaRef ds:uri="http://purl.org/dc/dcmitype/"/>
    <ds:schemaRef ds:uri="http://schemas.microsoft.com/office/2006/documentManagement/types"/>
    <ds:schemaRef ds:uri="http://purl.org/dc/elements/1.1/"/>
    <ds:schemaRef ds:uri="http://schemas.microsoft.com/office/infopath/2007/PartnerControls"/>
    <ds:schemaRef ds:uri="http://www.w3.org/XML/1998/namespace"/>
    <ds:schemaRef ds:uri="http://schemas.microsoft.com/office/2006/metadata/properties"/>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5B522A97-0221-47A8-B0D4-F6643B7D2DF7}">
  <ds:schemaRefs>
    <ds:schemaRef ds:uri="http://schemas.microsoft.com/sharepoint/v3/contenttype/forms"/>
  </ds:schemaRefs>
</ds:datastoreItem>
</file>

<file path=customXml/itemProps3.xml><?xml version="1.0" encoding="utf-8"?>
<ds:datastoreItem xmlns:ds="http://schemas.openxmlformats.org/officeDocument/2006/customXml" ds:itemID="{B07BCF05-DDBA-407D-9AF1-6A8EB05C3E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05AB985-0C7F-480F-A343-1F6800E14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825</Words>
  <Characters>5203</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liebherr-press-release-limain-remote-maintenance-showcase-german</vt:lpstr>
    </vt:vector>
  </TitlesOfParts>
  <Company>Liebherr</Company>
  <LinksUpToDate>false</LinksUpToDate>
  <CharactersWithSpaces>6016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liebherr-press-release-limain-remote-maintenance-showcase-german</dc:title>
  <dc:subject/>
  <dc:creator>Goetz Manuel (LHO)</dc:creator>
  <cp:keywords/>
  <dc:description/>
  <cp:lastModifiedBy>Wiedenmann Marc (LHO)</cp:lastModifiedBy>
  <cp:revision>3</cp:revision>
  <cp:lastPrinted>2022-12-07T10:28:00Z</cp:lastPrinted>
  <dcterms:created xsi:type="dcterms:W3CDTF">2022-12-07T12:18:00Z</dcterms:created>
  <dcterms:modified xsi:type="dcterms:W3CDTF">2022-12-08T12:14:00Z</dcterms:modified>
  <cp:category>Presseinformation</cp:category>
</cp:coreProperties>
</file>