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559BB7" w14:textId="77777777" w:rsidR="008D70BE" w:rsidRPr="005F363F" w:rsidRDefault="008D70BE" w:rsidP="008D70BE">
      <w:pPr>
        <w:pStyle w:val="Topline16Pt"/>
        <w:spacing w:before="240"/>
        <w:rPr>
          <w:lang w:val="en-GB"/>
        </w:rPr>
      </w:pPr>
      <w:r w:rsidRPr="005F363F">
        <w:rPr>
          <w:lang w:val="en-GB"/>
        </w:rPr>
        <w:t>Press release</w:t>
      </w:r>
    </w:p>
    <w:p w14:paraId="1C4379D3" w14:textId="6D9FECD6" w:rsidR="00F654C7" w:rsidRPr="005F363F" w:rsidRDefault="00BD62EC" w:rsidP="008D70BE">
      <w:pPr>
        <w:pStyle w:val="HeadlineH233Pt"/>
        <w:rPr>
          <w:lang w:val="en-GB"/>
        </w:rPr>
      </w:pPr>
      <w:r w:rsidRPr="005F363F">
        <w:rPr>
          <w:rFonts w:cs="Arial"/>
          <w:lang w:val="en-GB"/>
        </w:rPr>
        <w:t>Two experts, one product: Drive technology and digitalization around the LR 1700-1.0</w:t>
      </w:r>
    </w:p>
    <w:p w14:paraId="63A54BEC" w14:textId="77777777" w:rsidR="00B81ED6" w:rsidRPr="005F363F" w:rsidRDefault="00B81ED6" w:rsidP="00B81ED6">
      <w:pPr>
        <w:pStyle w:val="HeadlineH233Pt"/>
        <w:spacing w:before="240" w:after="240" w:line="140" w:lineRule="exact"/>
        <w:rPr>
          <w:rFonts w:ascii="Tahoma" w:hAnsi="Tahoma" w:cs="Tahoma"/>
          <w:lang w:val="en-GB"/>
        </w:rPr>
      </w:pPr>
      <w:r w:rsidRPr="005F363F">
        <w:rPr>
          <w:rFonts w:ascii="Tahoma" w:hAnsi="Tahoma" w:cs="Tahoma"/>
          <w:lang w:val="en-GB"/>
        </w:rPr>
        <w:t>⸺</w:t>
      </w:r>
    </w:p>
    <w:p w14:paraId="36A985DC" w14:textId="7C861D3A" w:rsidR="00BD62EC" w:rsidRPr="005F363F" w:rsidRDefault="00BD62EC" w:rsidP="00BD62EC">
      <w:pPr>
        <w:pStyle w:val="Copytext11Pt"/>
        <w:rPr>
          <w:lang w:val="en-GB"/>
        </w:rPr>
      </w:pPr>
      <w:proofErr w:type="spellStart"/>
      <w:r w:rsidRPr="005F363F">
        <w:rPr>
          <w:lang w:val="en-GB"/>
        </w:rPr>
        <w:t>Biberach</w:t>
      </w:r>
      <w:proofErr w:type="spellEnd"/>
      <w:r w:rsidRPr="005F363F">
        <w:rPr>
          <w:lang w:val="en-GB"/>
        </w:rPr>
        <w:t xml:space="preserve"> / </w:t>
      </w:r>
      <w:proofErr w:type="spellStart"/>
      <w:r w:rsidRPr="005F363F">
        <w:rPr>
          <w:lang w:val="en-GB"/>
        </w:rPr>
        <w:t>Riss</w:t>
      </w:r>
      <w:proofErr w:type="spellEnd"/>
      <w:r w:rsidRPr="005F363F">
        <w:rPr>
          <w:lang w:val="en-GB"/>
        </w:rPr>
        <w:t xml:space="preserve"> (German</w:t>
      </w:r>
      <w:r w:rsidRPr="00D0125B">
        <w:rPr>
          <w:lang w:val="en-GB"/>
        </w:rPr>
        <w:t xml:space="preserve">y), </w:t>
      </w:r>
      <w:r w:rsidR="00B46E62" w:rsidRPr="00D0125B">
        <w:rPr>
          <w:lang w:val="en-GB"/>
        </w:rPr>
        <w:t>23</w:t>
      </w:r>
      <w:r w:rsidRPr="00D0125B">
        <w:rPr>
          <w:lang w:val="en-GB"/>
        </w:rPr>
        <w:t xml:space="preserve">. </w:t>
      </w:r>
      <w:r w:rsidR="00B46E62" w:rsidRPr="00D0125B">
        <w:rPr>
          <w:lang w:val="en-GB"/>
        </w:rPr>
        <w:t>September</w:t>
      </w:r>
      <w:r w:rsidR="00B46E62">
        <w:rPr>
          <w:lang w:val="en-GB"/>
        </w:rPr>
        <w:t xml:space="preserve"> 2022</w:t>
      </w:r>
      <w:r w:rsidRPr="005F363F">
        <w:rPr>
          <w:lang w:val="en-GB"/>
        </w:rPr>
        <w:t xml:space="preserve"> – </w:t>
      </w:r>
      <w:r w:rsidR="005F363F" w:rsidRPr="005F363F">
        <w:rPr>
          <w:lang w:val="en-GB"/>
        </w:rPr>
        <w:t xml:space="preserve">At </w:t>
      </w:r>
      <w:proofErr w:type="spellStart"/>
      <w:r w:rsidR="005F363F" w:rsidRPr="005F363F">
        <w:rPr>
          <w:lang w:val="en-GB"/>
        </w:rPr>
        <w:t>Bauma</w:t>
      </w:r>
      <w:proofErr w:type="spellEnd"/>
      <w:r w:rsidR="005F363F" w:rsidRPr="005F363F">
        <w:rPr>
          <w:lang w:val="en-GB"/>
        </w:rPr>
        <w:t xml:space="preserve"> 2022, Liebherr is presenting the LR 1700-1.0 crawler </w:t>
      </w:r>
      <w:r w:rsidR="005F363F" w:rsidRPr="00B46E62">
        <w:rPr>
          <w:lang w:val="en-GB"/>
        </w:rPr>
        <w:t>crane. It follows on from the LR 1600/2. With its increased lifting capacity and easier assembly, the LR 1700-1.0 is particularly suitable for erecting wind turbines. We talk to Wolfgang Boos, product manager for digital products</w:t>
      </w:r>
      <w:r w:rsidR="005F363F" w:rsidRPr="005F363F">
        <w:rPr>
          <w:lang w:val="en-GB"/>
        </w:rPr>
        <w:t>, and Philipp Federle, head of the undercarriage design department, about alternative drive technologies and digital tools.</w:t>
      </w:r>
      <w:r w:rsidRPr="005F363F">
        <w:rPr>
          <w:lang w:val="en-GB"/>
        </w:rPr>
        <w:t xml:space="preserve"> </w:t>
      </w:r>
    </w:p>
    <w:p w14:paraId="20810EE8" w14:textId="77777777" w:rsidR="00BD62EC" w:rsidRPr="005F363F" w:rsidRDefault="00BD62EC" w:rsidP="00BD62EC">
      <w:pPr>
        <w:pStyle w:val="Copyhead11Pt"/>
        <w:rPr>
          <w:lang w:val="en-GB"/>
        </w:rPr>
      </w:pPr>
      <w:r w:rsidRPr="005F363F">
        <w:rPr>
          <w:lang w:val="en-GB"/>
        </w:rPr>
        <w:t>Mr Boos, how does a customer from the wind industry know whether the LR 1700-1.0 or another crane type is better suited to their purposes?</w:t>
      </w:r>
    </w:p>
    <w:p w14:paraId="1225A6C9" w14:textId="77777777" w:rsidR="00BD62EC" w:rsidRPr="005F363F" w:rsidRDefault="00BD62EC" w:rsidP="00BD62EC">
      <w:pPr>
        <w:pStyle w:val="Copytext11Pt"/>
        <w:rPr>
          <w:lang w:val="en-GB"/>
        </w:rPr>
      </w:pPr>
      <w:r w:rsidRPr="005F363F">
        <w:rPr>
          <w:lang w:val="en-GB"/>
        </w:rPr>
        <w:t xml:space="preserve">Boos: “Liebherr offers a whole range of tools that support crane operators or dispatchers in carrying out the upcoming lift as efficiently, simply and quickly as possible. A key element of this is the Crane Finder, which can be accessed via our </w:t>
      </w:r>
      <w:proofErr w:type="spellStart"/>
      <w:r w:rsidRPr="005F363F">
        <w:rPr>
          <w:lang w:val="en-GB"/>
        </w:rPr>
        <w:t>MyLiebherr</w:t>
      </w:r>
      <w:proofErr w:type="spellEnd"/>
      <w:r w:rsidRPr="005F363F">
        <w:rPr>
          <w:lang w:val="en-GB"/>
        </w:rPr>
        <w:t xml:space="preserve"> customer portal. The tool calculates for the customer which crane is suitable for the upcoming lift. </w:t>
      </w:r>
    </w:p>
    <w:p w14:paraId="497C31F4" w14:textId="77777777" w:rsidR="00BD62EC" w:rsidRPr="005F363F" w:rsidRDefault="00BD62EC" w:rsidP="00BD62EC">
      <w:pPr>
        <w:pStyle w:val="Copytext11Pt"/>
        <w:rPr>
          <w:lang w:val="en-GB"/>
        </w:rPr>
      </w:pPr>
      <w:r w:rsidRPr="005F363F">
        <w:rPr>
          <w:lang w:val="en-GB"/>
        </w:rPr>
        <w:t xml:space="preserve">The Crane Finder is optimised for all output devices: For use on the PC or directly on the smartphone or tablet on the construction site. This means that the crane operator can use the tool to find out directly on site how to set up the crane and which telescopic path to select.” </w:t>
      </w:r>
    </w:p>
    <w:p w14:paraId="3C953BAD" w14:textId="77777777" w:rsidR="00BD62EC" w:rsidRPr="005F363F" w:rsidRDefault="00BD62EC" w:rsidP="00BD62EC">
      <w:pPr>
        <w:pStyle w:val="Copyhead11Pt"/>
        <w:rPr>
          <w:lang w:val="en-GB"/>
        </w:rPr>
      </w:pPr>
      <w:r w:rsidRPr="005F363F">
        <w:rPr>
          <w:lang w:val="en-GB"/>
        </w:rPr>
        <w:t>And how does the Crane Finder actually work?</w:t>
      </w:r>
    </w:p>
    <w:p w14:paraId="441F341D" w14:textId="77777777" w:rsidR="00BD62EC" w:rsidRPr="005F363F" w:rsidRDefault="00BD62EC" w:rsidP="00BD62EC">
      <w:pPr>
        <w:pStyle w:val="Copytext11Pt"/>
        <w:rPr>
          <w:lang w:val="en-GB"/>
        </w:rPr>
      </w:pPr>
      <w:r w:rsidRPr="005F363F">
        <w:rPr>
          <w:lang w:val="en-GB"/>
        </w:rPr>
        <w:t>Boos: “When developing the Crane Finder, we attached great importance to easy handling: First the user enters height, load and outreach. The Crane Finder then shows which crane models in which configuration are suitable for this lift – from the smallest possible to the largest model. If the user selects a crane from the list, he receives further useful information about the lift – such as the optimal telescoping path, which saves crane operators a lot of time.”</w:t>
      </w:r>
    </w:p>
    <w:p w14:paraId="7C1F1552" w14:textId="77777777" w:rsidR="00BD62EC" w:rsidRPr="005F363F" w:rsidRDefault="00BD62EC" w:rsidP="00BD62EC">
      <w:pPr>
        <w:pStyle w:val="Copyhead11Pt"/>
        <w:rPr>
          <w:lang w:val="en-GB"/>
        </w:rPr>
      </w:pPr>
      <w:r w:rsidRPr="005F363F">
        <w:rPr>
          <w:lang w:val="en-GB"/>
        </w:rPr>
        <w:t>The LR 1700-1.0 not only combines economical transport and high performance. The undercarriage of the crane has a Liebherr diesel engine as standard, which can be fuelled with HVO as well as fossil fuels. What are the advantages of this, Mr Federle?</w:t>
      </w:r>
    </w:p>
    <w:p w14:paraId="4F81F45B" w14:textId="77777777" w:rsidR="00BD62EC" w:rsidRPr="005F363F" w:rsidRDefault="00BD62EC" w:rsidP="00BD62EC">
      <w:pPr>
        <w:pStyle w:val="Copyhead11Pt"/>
        <w:rPr>
          <w:b w:val="0"/>
          <w:lang w:val="en-GB"/>
        </w:rPr>
      </w:pPr>
      <w:r w:rsidRPr="005F363F">
        <w:rPr>
          <w:b w:val="0"/>
          <w:lang w:val="en-GB"/>
        </w:rPr>
        <w:t xml:space="preserve">Federle: “HVO, i.e. hydrogenated vegetable oil, has significantly lower CO2-emissions – up to 90% – compared to classic diesel. Both soot in older vehicles without particle filters and NOx emissions decrease when HVO is used. With regard to our products, HVO has the further advantage that the </w:t>
      </w:r>
      <w:r w:rsidRPr="005F363F">
        <w:rPr>
          <w:b w:val="0"/>
          <w:lang w:val="en-GB"/>
        </w:rPr>
        <w:lastRenderedPageBreak/>
        <w:t>machines neither have to be newly developed nor exchanged or retrofitted. They can continue working with HVO immediately.”</w:t>
      </w:r>
    </w:p>
    <w:p w14:paraId="478833C8" w14:textId="77777777" w:rsidR="00BD62EC" w:rsidRPr="005F363F" w:rsidRDefault="00BD62EC" w:rsidP="00BD62EC">
      <w:pPr>
        <w:pStyle w:val="Copyhead11Pt"/>
        <w:rPr>
          <w:lang w:val="en-GB"/>
        </w:rPr>
      </w:pPr>
      <w:r w:rsidRPr="005F363F">
        <w:rPr>
          <w:lang w:val="en-GB"/>
        </w:rPr>
        <w:t>Let’s take a look at consumption: What is the general impact of using HVO in the LR 1700-1.0 and are there other advantages?</w:t>
      </w:r>
    </w:p>
    <w:p w14:paraId="4F3748A3" w14:textId="77777777" w:rsidR="00BD62EC" w:rsidRPr="005F363F" w:rsidRDefault="00BD62EC" w:rsidP="00BD62EC">
      <w:pPr>
        <w:pStyle w:val="Copytext11Pt"/>
        <w:rPr>
          <w:lang w:val="en-GB"/>
        </w:rPr>
      </w:pPr>
      <w:r w:rsidRPr="005F363F">
        <w:rPr>
          <w:lang w:val="en-GB"/>
        </w:rPr>
        <w:t>Federle: “When refuelling with HVO, the volumetric consumption is a little higher, but different application scenarios have a much greater influence here. In addition, the fuel is more resistant to low temperatures. Another advantage is that HVO can be used either as a pure fuel or as an additive to classic diesel, depending on preference and availability.”</w:t>
      </w:r>
    </w:p>
    <w:p w14:paraId="16EA6BE9" w14:textId="77777777" w:rsidR="00BD62EC" w:rsidRPr="005F363F" w:rsidRDefault="00BD62EC" w:rsidP="00BD62EC">
      <w:pPr>
        <w:pStyle w:val="Copyhead11Pt"/>
        <w:rPr>
          <w:lang w:val="en-GB"/>
        </w:rPr>
      </w:pPr>
      <w:r w:rsidRPr="005F363F">
        <w:rPr>
          <w:lang w:val="en-GB"/>
        </w:rPr>
        <w:t>Couldn’t the LR 1700-1.0 have been fitted with a battery?</w:t>
      </w:r>
    </w:p>
    <w:p w14:paraId="3A3A8331" w14:textId="77777777" w:rsidR="00BD62EC" w:rsidRPr="005F363F" w:rsidRDefault="00BD62EC" w:rsidP="00BD62EC">
      <w:pPr>
        <w:pStyle w:val="Copytext11Pt"/>
        <w:rPr>
          <w:lang w:val="en-GB"/>
        </w:rPr>
      </w:pPr>
      <w:r w:rsidRPr="005F363F">
        <w:rPr>
          <w:lang w:val="en-GB"/>
        </w:rPr>
        <w:t>Federle: “At Liebherr, we fundamentally pursue an approach that is neutral to all technologies. All our drive technologies are adapted to the machine and the general conditions at the place of operation. This approach shows that electrification is not always sensible or even possible. For example, construction sites in remote, poorly accessible locations do not always offer a reliable charging infrastructure. For example, when erecting wind turbines, infrastructure and power supply are first created by the LR 1700-1.0. Nevertheless, an energy-intensive machine must work reliably. Moreover, with electricity as the energy source, you need a different basic vehicle than with HVO, which means a conversion for every use is technically not possible.”</w:t>
      </w:r>
    </w:p>
    <w:p w14:paraId="71C7B575" w14:textId="77777777" w:rsidR="00BD62EC" w:rsidRPr="005F363F" w:rsidRDefault="00BD62EC" w:rsidP="00BD62EC">
      <w:pPr>
        <w:pStyle w:val="Copyhead11Pt"/>
        <w:rPr>
          <w:lang w:val="en-GB"/>
        </w:rPr>
      </w:pPr>
      <w:r w:rsidRPr="005F363F">
        <w:rPr>
          <w:lang w:val="en-GB"/>
        </w:rPr>
        <w:t>So the choice of energy source plays just as important a role in efficient and effective use as the choice of crane model. What else is necessary to offer customers, operators and crane drivers the best possible use?</w:t>
      </w:r>
    </w:p>
    <w:p w14:paraId="15892E5C" w14:textId="77777777" w:rsidR="00BD62EC" w:rsidRPr="005F363F" w:rsidRDefault="00BD62EC" w:rsidP="00BD62EC">
      <w:pPr>
        <w:pStyle w:val="Copytext11Pt"/>
        <w:rPr>
          <w:lang w:val="en-GB"/>
        </w:rPr>
      </w:pPr>
      <w:r w:rsidRPr="005F363F">
        <w:rPr>
          <w:lang w:val="en-GB"/>
        </w:rPr>
        <w:t xml:space="preserve">Boos: “Here we are again at our customer portal </w:t>
      </w:r>
      <w:proofErr w:type="spellStart"/>
      <w:r w:rsidRPr="005F363F">
        <w:rPr>
          <w:lang w:val="en-GB"/>
        </w:rPr>
        <w:t>MyLiebherr</w:t>
      </w:r>
      <w:proofErr w:type="spellEnd"/>
      <w:r w:rsidRPr="005F363F">
        <w:rPr>
          <w:lang w:val="en-GB"/>
        </w:rPr>
        <w:t xml:space="preserve">: it is the central place for all relevant information and services for the LR 1700-1.0 – but also for all other crane models. A few mouse clicks take you to documentation, the spare parts catalogue, the Crane Planner 2.0 or e-learning. If the user registers his machines in </w:t>
      </w:r>
      <w:proofErr w:type="spellStart"/>
      <w:r w:rsidRPr="005F363F">
        <w:rPr>
          <w:lang w:val="en-GB"/>
        </w:rPr>
        <w:t>MyLiebherr</w:t>
      </w:r>
      <w:proofErr w:type="spellEnd"/>
      <w:r w:rsidRPr="005F363F">
        <w:rPr>
          <w:lang w:val="en-GB"/>
        </w:rPr>
        <w:t>, there are further synergy effects: For example, the machines that the customer has in his fleet will soon be highlighted in the Crane Finder results list.”</w:t>
      </w:r>
    </w:p>
    <w:p w14:paraId="4AC445C7" w14:textId="77777777" w:rsidR="00BD62EC" w:rsidRPr="005F363F" w:rsidRDefault="00BD62EC" w:rsidP="00BD62EC">
      <w:pPr>
        <w:pStyle w:val="Copyhead11Pt"/>
        <w:rPr>
          <w:lang w:val="en-GB"/>
        </w:rPr>
      </w:pPr>
      <w:r w:rsidRPr="005F363F">
        <w:rPr>
          <w:lang w:val="en-GB"/>
        </w:rPr>
        <w:t xml:space="preserve">And what does the future development of </w:t>
      </w:r>
      <w:proofErr w:type="spellStart"/>
      <w:r w:rsidRPr="005F363F">
        <w:rPr>
          <w:lang w:val="en-GB"/>
        </w:rPr>
        <w:t>MyLiebherr</w:t>
      </w:r>
      <w:proofErr w:type="spellEnd"/>
      <w:r w:rsidRPr="005F363F">
        <w:rPr>
          <w:lang w:val="en-GB"/>
        </w:rPr>
        <w:t xml:space="preserve"> look like?</w:t>
      </w:r>
    </w:p>
    <w:p w14:paraId="3D600AC4" w14:textId="66B5D2A2" w:rsidR="009A3D17" w:rsidRPr="005F363F" w:rsidRDefault="00BD62EC" w:rsidP="00BD62EC">
      <w:pPr>
        <w:pStyle w:val="Copytext11Pt"/>
        <w:rPr>
          <w:lang w:val="en-GB"/>
        </w:rPr>
      </w:pPr>
      <w:r w:rsidRPr="005F363F">
        <w:rPr>
          <w:lang w:val="en-GB"/>
        </w:rPr>
        <w:t xml:space="preserve">Boos: “We are constantly working to make the user experience even better. This includes our “Performance" telemetry solution, which we will also be presenting at </w:t>
      </w:r>
      <w:proofErr w:type="spellStart"/>
      <w:r w:rsidRPr="005F363F">
        <w:rPr>
          <w:lang w:val="en-GB"/>
        </w:rPr>
        <w:t>Bauma</w:t>
      </w:r>
      <w:proofErr w:type="spellEnd"/>
      <w:r w:rsidRPr="005F363F">
        <w:rPr>
          <w:lang w:val="en-GB"/>
        </w:rPr>
        <w:t xml:space="preserve">. With a built-in modem, the machine’s position and operating data can be transmitted to the operator here. This makes it possible to react in real time in order to operate the machine even more economically. Together with the telemetry solution and the relaunch of the </w:t>
      </w:r>
      <w:proofErr w:type="spellStart"/>
      <w:r w:rsidRPr="005F363F">
        <w:rPr>
          <w:lang w:val="en-GB"/>
        </w:rPr>
        <w:t>MyLiebherr</w:t>
      </w:r>
      <w:proofErr w:type="spellEnd"/>
      <w:r w:rsidRPr="005F363F">
        <w:rPr>
          <w:lang w:val="en-GB"/>
        </w:rPr>
        <w:t xml:space="preserve"> interface, the customer portal is increasingly developing into a fleet management tool. With this, operators can manage all their Liebherr machines and achieve efficiency benefits over the complete life cycle.”</w:t>
      </w:r>
    </w:p>
    <w:p w14:paraId="57325119" w14:textId="77777777" w:rsidR="003B7612" w:rsidRDefault="003B7612">
      <w:pPr>
        <w:rPr>
          <w:rFonts w:ascii="Arial" w:eastAsia="Times New Roman" w:hAnsi="Arial" w:cs="Times New Roman"/>
          <w:b/>
          <w:sz w:val="18"/>
          <w:szCs w:val="18"/>
          <w:lang w:val="en-GB" w:eastAsia="de-DE"/>
        </w:rPr>
      </w:pPr>
      <w:r>
        <w:rPr>
          <w:lang w:val="en-GB"/>
        </w:rPr>
        <w:br w:type="page"/>
      </w:r>
    </w:p>
    <w:p w14:paraId="5C9EB7BA" w14:textId="2B78DFE6" w:rsidR="004B5AB3" w:rsidRPr="003B7612" w:rsidRDefault="004B5AB3" w:rsidP="004B5AB3">
      <w:pPr>
        <w:pStyle w:val="BoilerplateCopyhead9Pt"/>
        <w:rPr>
          <w:lang w:val="de-DE"/>
        </w:rPr>
      </w:pPr>
      <w:r w:rsidRPr="003B7612">
        <w:rPr>
          <w:lang w:val="de-DE"/>
        </w:rPr>
        <w:lastRenderedPageBreak/>
        <w:t>About Liebherr-Werk Ehingen GmbH</w:t>
      </w:r>
    </w:p>
    <w:p w14:paraId="4A5A758A" w14:textId="142A118B" w:rsidR="008D70BE" w:rsidRPr="005F363F" w:rsidRDefault="004B5AB3" w:rsidP="004B5AB3">
      <w:pPr>
        <w:pStyle w:val="BoilerplateCopytext9Pt"/>
        <w:rPr>
          <w:lang w:val="en-GB"/>
        </w:rPr>
      </w:pPr>
      <w:r w:rsidRPr="005F363F">
        <w:rPr>
          <w:lang w:val="en-GB"/>
        </w:rPr>
        <w:t>Liebherr-</w:t>
      </w:r>
      <w:proofErr w:type="spellStart"/>
      <w:r w:rsidRPr="005F363F">
        <w:rPr>
          <w:lang w:val="en-GB"/>
        </w:rPr>
        <w:t>Werk</w:t>
      </w:r>
      <w:proofErr w:type="spellEnd"/>
      <w:r w:rsidRPr="005F363F">
        <w:rPr>
          <w:lang w:val="en-GB"/>
        </w:rPr>
        <w:t xml:space="preserve"> </w:t>
      </w:r>
      <w:proofErr w:type="spellStart"/>
      <w:r w:rsidRPr="005F363F">
        <w:rPr>
          <w:lang w:val="en-GB"/>
        </w:rPr>
        <w:t>Ehingen</w:t>
      </w:r>
      <w:proofErr w:type="spellEnd"/>
      <w:r w:rsidRPr="005F363F">
        <w:rPr>
          <w:lang w:val="en-GB"/>
        </w:rPr>
        <w:t xml:space="preserve"> GmbH is a leading manufacturer of mobile and crawler cranes. Its range of mobile cranes extends from 2-axle 35 tonne cranes to heavy duty cranes with a lifting capacity of 1200 tonnes and a 9-axle chassis. Its lattice boom cranes on mobile or crawler crane chassis deliver lifting capacities of up to 3000 tonnes. With universal boom systems and extensive additional equipment, they can be seen in action on construction sites throughout the world. The </w:t>
      </w:r>
      <w:proofErr w:type="spellStart"/>
      <w:r w:rsidRPr="005F363F">
        <w:rPr>
          <w:lang w:val="en-GB"/>
        </w:rPr>
        <w:t>Ehingen</w:t>
      </w:r>
      <w:proofErr w:type="spellEnd"/>
      <w:r w:rsidRPr="005F363F">
        <w:rPr>
          <w:lang w:val="en-GB"/>
        </w:rPr>
        <w:t xml:space="preserve"> site has a workforce of 3,800. Extensive, global service guarantees the high availability of Liebherr mobile and crawler cranes. In 2021, the Liebherr plant in </w:t>
      </w:r>
      <w:proofErr w:type="spellStart"/>
      <w:r w:rsidRPr="005F363F">
        <w:rPr>
          <w:lang w:val="en-GB"/>
        </w:rPr>
        <w:t>Ehingen</w:t>
      </w:r>
      <w:proofErr w:type="spellEnd"/>
      <w:r w:rsidRPr="005F363F">
        <w:rPr>
          <w:lang w:val="en-GB"/>
        </w:rPr>
        <w:t xml:space="preserve"> recorded a turnover of 2.33 billion euros</w:t>
      </w:r>
      <w:r w:rsidR="008D70BE" w:rsidRPr="005F363F">
        <w:rPr>
          <w:lang w:val="en-GB"/>
        </w:rPr>
        <w:t xml:space="preserve">. </w:t>
      </w:r>
    </w:p>
    <w:p w14:paraId="0B5C1616" w14:textId="77777777" w:rsidR="008D70BE" w:rsidRPr="005F363F" w:rsidRDefault="008D70BE" w:rsidP="008D70BE">
      <w:pPr>
        <w:pStyle w:val="BoilerplateCopyhead9Pt"/>
        <w:rPr>
          <w:lang w:val="en-GB"/>
        </w:rPr>
      </w:pPr>
      <w:r w:rsidRPr="005F363F">
        <w:rPr>
          <w:lang w:val="en-GB"/>
        </w:rPr>
        <w:t>About the Liebherr Group</w:t>
      </w:r>
    </w:p>
    <w:p w14:paraId="66C8137F" w14:textId="27CA6603" w:rsidR="009A3D17" w:rsidRPr="005F363F" w:rsidRDefault="008D70BE" w:rsidP="008D70BE">
      <w:pPr>
        <w:pStyle w:val="BoilerplateCopytext9Pt"/>
        <w:rPr>
          <w:lang w:val="en-GB"/>
        </w:rPr>
      </w:pPr>
      <w:r w:rsidRPr="005F363F">
        <w:rPr>
          <w:lang w:val="en-GB"/>
        </w:rPr>
        <w:t xml:space="preserve">The </w:t>
      </w:r>
      <w:r w:rsidR="0028187D" w:rsidRPr="005F363F">
        <w:rPr>
          <w:lang w:val="en-GB"/>
        </w:rPr>
        <w:t xml:space="preserve">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2021, it employed more than 49,000 staff and achieved combined revenues of over 11.6 billion euros. Liebherr was founded in </w:t>
      </w:r>
      <w:proofErr w:type="spellStart"/>
      <w:r w:rsidR="0028187D" w:rsidRPr="005F363F">
        <w:rPr>
          <w:lang w:val="en-GB"/>
        </w:rPr>
        <w:t>Kirchdorf</w:t>
      </w:r>
      <w:proofErr w:type="spellEnd"/>
      <w:r w:rsidR="0028187D" w:rsidRPr="005F363F">
        <w:rPr>
          <w:lang w:val="en-GB"/>
        </w:rPr>
        <w:t xml:space="preserve"> an der </w:t>
      </w:r>
      <w:proofErr w:type="spellStart"/>
      <w:r w:rsidR="0028187D" w:rsidRPr="005F363F">
        <w:rPr>
          <w:lang w:val="en-GB"/>
        </w:rPr>
        <w:t>Iller</w:t>
      </w:r>
      <w:proofErr w:type="spellEnd"/>
      <w:r w:rsidR="0028187D" w:rsidRPr="005F363F">
        <w:rPr>
          <w:lang w:val="en-GB"/>
        </w:rPr>
        <w:t xml:space="preserve"> in Southern Germany in 1949. Since then, the employees have been pursuing the goal of achieving continuous technological innovation, and bringing industry-leading solutions to its customers.</w:t>
      </w:r>
    </w:p>
    <w:p w14:paraId="3FEFD531" w14:textId="3567F262" w:rsidR="00F907BC" w:rsidRPr="005F363F" w:rsidRDefault="00F907BC" w:rsidP="00F907BC">
      <w:pPr>
        <w:pStyle w:val="Copyhead11Pt"/>
        <w:rPr>
          <w:lang w:val="en-GB"/>
        </w:rPr>
      </w:pPr>
      <w:r w:rsidRPr="005F363F">
        <w:rPr>
          <w:noProof/>
          <w:lang w:val="en-GB"/>
        </w:rPr>
        <w:drawing>
          <wp:anchor distT="0" distB="0" distL="114300" distR="114300" simplePos="0" relativeHeight="251665408" behindDoc="0" locked="0" layoutInCell="1" allowOverlap="1" wp14:anchorId="3A950089" wp14:editId="569410A8">
            <wp:simplePos x="0" y="0"/>
            <wp:positionH relativeFrom="margin">
              <wp:posOffset>9525</wp:posOffset>
            </wp:positionH>
            <wp:positionV relativeFrom="paragraph">
              <wp:posOffset>283845</wp:posOffset>
            </wp:positionV>
            <wp:extent cx="2694305" cy="1795804"/>
            <wp:effectExtent l="0" t="0" r="0" b="0"/>
            <wp:wrapNone/>
            <wp:docPr id="7"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694305" cy="1795804"/>
                    </a:xfrm>
                    <a:prstGeom prst="rect">
                      <a:avLst/>
                    </a:prstGeom>
                    <a:noFill/>
                    <a:ln>
                      <a:noFill/>
                    </a:ln>
                  </pic:spPr>
                </pic:pic>
              </a:graphicData>
            </a:graphic>
            <wp14:sizeRelH relativeFrom="page">
              <wp14:pctWidth>0</wp14:pctWidth>
            </wp14:sizeRelH>
            <wp14:sizeRelV relativeFrom="page">
              <wp14:pctHeight>0</wp14:pctHeight>
            </wp14:sizeRelV>
          </wp:anchor>
        </w:drawing>
      </w:r>
      <w:r w:rsidR="007E7FC6" w:rsidRPr="005F363F">
        <w:rPr>
          <w:lang w:val="en-GB"/>
        </w:rPr>
        <w:t>Images</w:t>
      </w:r>
    </w:p>
    <w:p w14:paraId="6FCA59E3" w14:textId="45B0EC35" w:rsidR="00F907BC" w:rsidRPr="005F363F" w:rsidRDefault="00F907BC" w:rsidP="00F907BC">
      <w:pPr>
        <w:pStyle w:val="Copyhead11Pt"/>
        <w:rPr>
          <w:lang w:val="en-GB"/>
        </w:rPr>
      </w:pPr>
    </w:p>
    <w:p w14:paraId="413E6802" w14:textId="77777777" w:rsidR="00F907BC" w:rsidRPr="005F363F" w:rsidRDefault="00F907BC" w:rsidP="00F907BC">
      <w:pPr>
        <w:pStyle w:val="Copyhead11Pt"/>
        <w:rPr>
          <w:lang w:val="en-GB"/>
        </w:rPr>
      </w:pPr>
    </w:p>
    <w:p w14:paraId="6ED29915" w14:textId="77777777" w:rsidR="00F907BC" w:rsidRPr="005F363F" w:rsidRDefault="00F907BC" w:rsidP="00F907BC">
      <w:pPr>
        <w:rPr>
          <w:lang w:val="en-GB"/>
        </w:rPr>
      </w:pPr>
    </w:p>
    <w:p w14:paraId="2047A421" w14:textId="77777777" w:rsidR="00F907BC" w:rsidRPr="005F363F" w:rsidRDefault="00F907BC" w:rsidP="00F907BC">
      <w:pPr>
        <w:rPr>
          <w:lang w:val="en-GB"/>
        </w:rPr>
      </w:pPr>
    </w:p>
    <w:p w14:paraId="7770563C" w14:textId="77777777" w:rsidR="00F907BC" w:rsidRPr="005F363F" w:rsidRDefault="00F907BC" w:rsidP="00F907BC">
      <w:pPr>
        <w:rPr>
          <w:lang w:val="en-GB"/>
        </w:rPr>
      </w:pPr>
    </w:p>
    <w:p w14:paraId="2BA92A3E" w14:textId="77777777" w:rsidR="00F907BC" w:rsidRPr="005F363F" w:rsidRDefault="00F907BC" w:rsidP="00F907BC">
      <w:pPr>
        <w:rPr>
          <w:lang w:val="en-GB"/>
        </w:rPr>
      </w:pPr>
    </w:p>
    <w:p w14:paraId="13C65C7A" w14:textId="2F1EC515" w:rsidR="00F907BC" w:rsidRPr="005F363F" w:rsidRDefault="00B46E62" w:rsidP="00F907BC">
      <w:pPr>
        <w:pStyle w:val="Caption9Pt"/>
        <w:rPr>
          <w:lang w:val="en-GB"/>
        </w:rPr>
      </w:pPr>
      <w:r w:rsidRPr="00B46E62">
        <w:rPr>
          <w:lang w:val="en-US"/>
        </w:rPr>
        <w:t>liebherr-interview-boos-federle.jpg</w:t>
      </w:r>
      <w:r w:rsidR="00F907BC" w:rsidRPr="005F363F">
        <w:rPr>
          <w:lang w:val="en-GB"/>
        </w:rPr>
        <w:br/>
      </w:r>
      <w:r w:rsidR="00E11C84" w:rsidRPr="005F363F">
        <w:rPr>
          <w:lang w:val="en-GB"/>
        </w:rPr>
        <w:t>Wolfgang Boos and Philipp Federle from Liebherr-</w:t>
      </w:r>
      <w:proofErr w:type="spellStart"/>
      <w:r w:rsidR="00E11C84" w:rsidRPr="005F363F">
        <w:rPr>
          <w:lang w:val="en-GB"/>
        </w:rPr>
        <w:t>Werk</w:t>
      </w:r>
      <w:proofErr w:type="spellEnd"/>
      <w:r w:rsidR="00E11C84" w:rsidRPr="005F363F">
        <w:rPr>
          <w:lang w:val="en-GB"/>
        </w:rPr>
        <w:t xml:space="preserve"> </w:t>
      </w:r>
      <w:proofErr w:type="spellStart"/>
      <w:r w:rsidR="00E11C84" w:rsidRPr="005F363F">
        <w:rPr>
          <w:lang w:val="en-GB"/>
        </w:rPr>
        <w:t>Ehingen</w:t>
      </w:r>
      <w:proofErr w:type="spellEnd"/>
      <w:r w:rsidR="00E11C84" w:rsidRPr="005F363F">
        <w:rPr>
          <w:lang w:val="en-GB"/>
        </w:rPr>
        <w:t xml:space="preserve"> GmbH explain alternative drive technologies and digital tools using the LR 1700-1.0 crawler crane as an example.</w:t>
      </w:r>
    </w:p>
    <w:p w14:paraId="3BD66087" w14:textId="2AF104A5" w:rsidR="00F907BC" w:rsidRPr="005F363F" w:rsidRDefault="00F907BC" w:rsidP="00F907BC">
      <w:pPr>
        <w:pStyle w:val="Caption9Pt"/>
        <w:rPr>
          <w:lang w:val="en-GB"/>
        </w:rPr>
      </w:pPr>
      <w:r w:rsidRPr="005F363F">
        <w:rPr>
          <w:noProof/>
          <w:lang w:val="en-GB" w:eastAsia="de-DE"/>
        </w:rPr>
        <w:drawing>
          <wp:anchor distT="0" distB="0" distL="114300" distR="114300" simplePos="0" relativeHeight="251666432" behindDoc="0" locked="0" layoutInCell="1" allowOverlap="1" wp14:anchorId="32F4BA28" wp14:editId="5305366E">
            <wp:simplePos x="0" y="0"/>
            <wp:positionH relativeFrom="margin">
              <wp:posOffset>11430</wp:posOffset>
            </wp:positionH>
            <wp:positionV relativeFrom="paragraph">
              <wp:posOffset>8890</wp:posOffset>
            </wp:positionV>
            <wp:extent cx="2685415" cy="1781175"/>
            <wp:effectExtent l="0" t="0" r="635" b="9525"/>
            <wp:wrapThrough wrapText="bothSides">
              <wp:wrapPolygon edited="0">
                <wp:start x="0" y="0"/>
                <wp:lineTo x="0" y="21484"/>
                <wp:lineTo x="21452" y="21484"/>
                <wp:lineTo x="21452" y="0"/>
                <wp:lineTo x="0" y="0"/>
              </wp:wrapPolygon>
            </wp:wrapThrough>
            <wp:docPr id="10"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t="2604"/>
                    <a:stretch/>
                  </pic:blipFill>
                  <pic:spPr bwMode="auto">
                    <a:xfrm>
                      <a:off x="0" y="0"/>
                      <a:ext cx="2685415" cy="17811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A41FB54" w14:textId="77777777" w:rsidR="00F907BC" w:rsidRPr="005F363F" w:rsidRDefault="00F907BC" w:rsidP="00F907BC">
      <w:pPr>
        <w:pStyle w:val="Copyhead11Pt"/>
        <w:rPr>
          <w:lang w:val="en-GB"/>
        </w:rPr>
      </w:pPr>
    </w:p>
    <w:p w14:paraId="405388A7" w14:textId="77777777" w:rsidR="00F907BC" w:rsidRPr="005F363F" w:rsidRDefault="00F907BC" w:rsidP="00F907BC">
      <w:pPr>
        <w:rPr>
          <w:lang w:val="en-GB"/>
        </w:rPr>
      </w:pPr>
    </w:p>
    <w:p w14:paraId="5FAE3EEA" w14:textId="77777777" w:rsidR="00F907BC" w:rsidRPr="005F363F" w:rsidRDefault="00F907BC" w:rsidP="00F907BC">
      <w:pPr>
        <w:rPr>
          <w:lang w:val="en-GB"/>
        </w:rPr>
      </w:pPr>
    </w:p>
    <w:p w14:paraId="3AB08574" w14:textId="77777777" w:rsidR="00F907BC" w:rsidRPr="005F363F" w:rsidRDefault="00F907BC" w:rsidP="00F907BC">
      <w:pPr>
        <w:rPr>
          <w:lang w:val="en-GB"/>
        </w:rPr>
      </w:pPr>
    </w:p>
    <w:p w14:paraId="20FC82F1" w14:textId="77777777" w:rsidR="00F907BC" w:rsidRPr="005F363F" w:rsidRDefault="00F907BC" w:rsidP="00F907BC">
      <w:pPr>
        <w:rPr>
          <w:lang w:val="en-GB"/>
        </w:rPr>
      </w:pPr>
    </w:p>
    <w:p w14:paraId="05C9A2E9" w14:textId="41849E3C" w:rsidR="00B46E62" w:rsidRDefault="00F907BC" w:rsidP="00F907BC">
      <w:pPr>
        <w:pStyle w:val="Caption9Pt"/>
        <w:rPr>
          <w:lang w:val="en-GB"/>
        </w:rPr>
      </w:pPr>
      <w:r w:rsidRPr="005F363F">
        <w:rPr>
          <w:highlight w:val="yellow"/>
          <w:lang w:val="en-GB"/>
        </w:rPr>
        <w:br/>
      </w:r>
      <w:r w:rsidR="00B46E62" w:rsidRPr="00B46E62">
        <w:rPr>
          <w:lang w:val="en-US"/>
        </w:rPr>
        <w:t>liebherr-wind-energy-lr1700-1.0.jpg</w:t>
      </w:r>
      <w:r w:rsidRPr="005F363F">
        <w:rPr>
          <w:lang w:val="en-GB"/>
        </w:rPr>
        <w:br/>
      </w:r>
      <w:r w:rsidR="005F363F" w:rsidRPr="005F363F">
        <w:rPr>
          <w:lang w:val="en-GB"/>
        </w:rPr>
        <w:t>The LR 1700-1.0 during the assembly of a wind turbine.</w:t>
      </w:r>
    </w:p>
    <w:p w14:paraId="4AE6539E" w14:textId="53F10FFE" w:rsidR="00B46E62" w:rsidRDefault="00B46E62">
      <w:pPr>
        <w:rPr>
          <w:rFonts w:ascii="Arial" w:eastAsiaTheme="minorHAnsi" w:hAnsi="Arial" w:cs="Arial"/>
          <w:sz w:val="18"/>
          <w:szCs w:val="18"/>
          <w:lang w:val="en-GB" w:eastAsia="en-US"/>
        </w:rPr>
      </w:pPr>
      <w:r>
        <w:rPr>
          <w:lang w:val="en-GB"/>
        </w:rPr>
        <w:br w:type="page"/>
      </w:r>
    </w:p>
    <w:p w14:paraId="645A051E" w14:textId="17B72E47" w:rsidR="00F907BC" w:rsidRPr="005F363F" w:rsidRDefault="00B46E62" w:rsidP="00F907BC">
      <w:pPr>
        <w:pStyle w:val="Caption9Pt"/>
        <w:rPr>
          <w:lang w:val="en-GB"/>
        </w:rPr>
      </w:pPr>
      <w:r w:rsidRPr="005F363F">
        <w:rPr>
          <w:noProof/>
          <w:lang w:val="en-GB" w:eastAsia="de-DE"/>
        </w:rPr>
        <w:lastRenderedPageBreak/>
        <w:drawing>
          <wp:anchor distT="0" distB="0" distL="114300" distR="114300" simplePos="0" relativeHeight="251667456" behindDoc="0" locked="0" layoutInCell="1" allowOverlap="1" wp14:anchorId="39B9C8BF" wp14:editId="591079C8">
            <wp:simplePos x="0" y="0"/>
            <wp:positionH relativeFrom="margin">
              <wp:posOffset>16510</wp:posOffset>
            </wp:positionH>
            <wp:positionV relativeFrom="paragraph">
              <wp:posOffset>157</wp:posOffset>
            </wp:positionV>
            <wp:extent cx="2681605" cy="1786255"/>
            <wp:effectExtent l="0" t="0" r="4445" b="4445"/>
            <wp:wrapSquare wrapText="bothSides"/>
            <wp:docPr id="11"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681605" cy="17862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90ADB11" w14:textId="77777777" w:rsidR="00F907BC" w:rsidRPr="005F363F" w:rsidRDefault="00F907BC" w:rsidP="00F907BC">
      <w:pPr>
        <w:pStyle w:val="Caption9Pt"/>
        <w:rPr>
          <w:lang w:val="en-GB"/>
        </w:rPr>
      </w:pPr>
    </w:p>
    <w:p w14:paraId="1D0D1DB7" w14:textId="77777777" w:rsidR="00B46E62" w:rsidRDefault="00B46E62" w:rsidP="00F907BC">
      <w:pPr>
        <w:pStyle w:val="Caption9Pt"/>
        <w:rPr>
          <w:lang w:val="en-US"/>
        </w:rPr>
      </w:pPr>
    </w:p>
    <w:p w14:paraId="2F3A4A3A" w14:textId="77777777" w:rsidR="00B46E62" w:rsidRDefault="00B46E62" w:rsidP="00F907BC">
      <w:pPr>
        <w:pStyle w:val="Caption9Pt"/>
        <w:rPr>
          <w:lang w:val="en-US"/>
        </w:rPr>
      </w:pPr>
    </w:p>
    <w:p w14:paraId="546790A5" w14:textId="77777777" w:rsidR="00B46E62" w:rsidRDefault="00B46E62" w:rsidP="00F907BC">
      <w:pPr>
        <w:pStyle w:val="Caption9Pt"/>
        <w:rPr>
          <w:lang w:val="en-US"/>
        </w:rPr>
      </w:pPr>
    </w:p>
    <w:p w14:paraId="0DDA6433" w14:textId="77777777" w:rsidR="00B46E62" w:rsidRDefault="00B46E62" w:rsidP="00F907BC">
      <w:pPr>
        <w:pStyle w:val="Caption9Pt"/>
        <w:rPr>
          <w:lang w:val="en-US"/>
        </w:rPr>
      </w:pPr>
    </w:p>
    <w:p w14:paraId="67CEF775" w14:textId="77777777" w:rsidR="00B46E62" w:rsidRDefault="00B46E62" w:rsidP="00F907BC">
      <w:pPr>
        <w:pStyle w:val="Caption9Pt"/>
        <w:rPr>
          <w:lang w:val="en-US"/>
        </w:rPr>
      </w:pPr>
    </w:p>
    <w:p w14:paraId="141C63F9" w14:textId="77777777" w:rsidR="00B46E62" w:rsidRDefault="00B46E62" w:rsidP="00F907BC">
      <w:pPr>
        <w:pStyle w:val="Caption9Pt"/>
        <w:rPr>
          <w:lang w:val="en-US"/>
        </w:rPr>
      </w:pPr>
    </w:p>
    <w:p w14:paraId="2CCC7443" w14:textId="2D398E7F" w:rsidR="00F907BC" w:rsidRPr="005F363F" w:rsidRDefault="00B46E62" w:rsidP="00F907BC">
      <w:pPr>
        <w:pStyle w:val="Caption9Pt"/>
        <w:rPr>
          <w:lang w:val="en-GB"/>
        </w:rPr>
      </w:pPr>
      <w:r w:rsidRPr="00B46E62">
        <w:rPr>
          <w:lang w:val="en-US"/>
        </w:rPr>
        <w:t>liebherr-boos-myliebherr.jpg</w:t>
      </w:r>
      <w:r w:rsidR="00F907BC" w:rsidRPr="005F363F">
        <w:rPr>
          <w:lang w:val="en-GB"/>
        </w:rPr>
        <w:br/>
      </w:r>
      <w:r w:rsidR="005F363F" w:rsidRPr="005F363F">
        <w:rPr>
          <w:lang w:val="en-GB"/>
        </w:rPr>
        <w:t xml:space="preserve">View of the user interface of the </w:t>
      </w:r>
      <w:proofErr w:type="spellStart"/>
      <w:r w:rsidR="005F363F" w:rsidRPr="005F363F">
        <w:rPr>
          <w:lang w:val="en-GB"/>
        </w:rPr>
        <w:t>MyLiebherr</w:t>
      </w:r>
      <w:proofErr w:type="spellEnd"/>
      <w:r w:rsidR="005F363F" w:rsidRPr="005F363F">
        <w:rPr>
          <w:lang w:val="en-GB"/>
        </w:rPr>
        <w:t xml:space="preserve"> customer portal</w:t>
      </w:r>
      <w:r w:rsidR="00F907BC" w:rsidRPr="005F363F">
        <w:rPr>
          <w:lang w:val="en-GB"/>
        </w:rPr>
        <w:t>.</w:t>
      </w:r>
    </w:p>
    <w:p w14:paraId="3B948133" w14:textId="77777777" w:rsidR="007E7FC6" w:rsidRPr="005F363F" w:rsidRDefault="007E7FC6" w:rsidP="009A3D17">
      <w:pPr>
        <w:pStyle w:val="Caption9Pt"/>
        <w:rPr>
          <w:lang w:val="en-GB"/>
        </w:rPr>
      </w:pPr>
    </w:p>
    <w:p w14:paraId="4B2D5C91" w14:textId="77777777" w:rsidR="008D70BE" w:rsidRPr="003B7612" w:rsidRDefault="00A64335" w:rsidP="008D70BE">
      <w:pPr>
        <w:pStyle w:val="Copyhead11Pt"/>
      </w:pPr>
      <w:r w:rsidRPr="003B7612">
        <w:t>Contact</w:t>
      </w:r>
    </w:p>
    <w:p w14:paraId="2644F4C1" w14:textId="1DB07745" w:rsidR="008D70BE" w:rsidRPr="003B7612" w:rsidRDefault="003B7612" w:rsidP="008D70BE">
      <w:pPr>
        <w:pStyle w:val="Copytext11Pt"/>
      </w:pPr>
      <w:r>
        <w:t>Wolfgang Beringer</w:t>
      </w:r>
      <w:r>
        <w:br/>
        <w:t>Marketing and Communication</w:t>
      </w:r>
      <w:r>
        <w:br/>
        <w:t>Phone: +49 7391/502 - 3663</w:t>
      </w:r>
      <w:r>
        <w:br/>
        <w:t>Email: wolfgang.beringer@liebherr.com</w:t>
      </w:r>
      <w:r w:rsidR="008D70BE" w:rsidRPr="003B7612">
        <w:t xml:space="preserve"> </w:t>
      </w:r>
    </w:p>
    <w:p w14:paraId="3E6E4DEE" w14:textId="77777777" w:rsidR="008D70BE" w:rsidRPr="00B46E62" w:rsidRDefault="008D70BE" w:rsidP="008D70BE">
      <w:pPr>
        <w:pStyle w:val="Copyhead11Pt"/>
        <w:rPr>
          <w:lang w:val="de-DE"/>
        </w:rPr>
      </w:pPr>
      <w:proofErr w:type="spellStart"/>
      <w:r w:rsidRPr="00B46E62">
        <w:rPr>
          <w:lang w:val="de-DE"/>
        </w:rPr>
        <w:t>Published</w:t>
      </w:r>
      <w:proofErr w:type="spellEnd"/>
      <w:r w:rsidRPr="00B46E62">
        <w:rPr>
          <w:lang w:val="de-DE"/>
        </w:rPr>
        <w:t xml:space="preserve"> </w:t>
      </w:r>
      <w:proofErr w:type="spellStart"/>
      <w:r w:rsidRPr="00B46E62">
        <w:rPr>
          <w:lang w:val="de-DE"/>
        </w:rPr>
        <w:t>by</w:t>
      </w:r>
      <w:proofErr w:type="spellEnd"/>
    </w:p>
    <w:p w14:paraId="28B077AF" w14:textId="756E8C27" w:rsidR="00B81ED6" w:rsidRPr="00B46E62" w:rsidRDefault="004B5AB3" w:rsidP="008D70BE">
      <w:pPr>
        <w:pStyle w:val="Copytext11Pt"/>
        <w:rPr>
          <w:lang w:val="de-DE"/>
        </w:rPr>
      </w:pPr>
      <w:r w:rsidRPr="00B46E62">
        <w:rPr>
          <w:lang w:val="de-DE"/>
        </w:rPr>
        <w:t>Liebherr-International Deutschland GmbH</w:t>
      </w:r>
      <w:r w:rsidR="008D70BE" w:rsidRPr="00B46E62">
        <w:rPr>
          <w:lang w:val="de-DE"/>
        </w:rPr>
        <w:t xml:space="preserve"> </w:t>
      </w:r>
      <w:r w:rsidR="008D70BE" w:rsidRPr="00B46E62">
        <w:rPr>
          <w:lang w:val="de-DE"/>
        </w:rPr>
        <w:br/>
      </w:r>
      <w:r w:rsidR="00B46E62" w:rsidRPr="00B46E62">
        <w:rPr>
          <w:lang w:val="de-DE"/>
        </w:rPr>
        <w:t>Biberach an der Riss</w:t>
      </w:r>
      <w:r w:rsidR="008D70BE" w:rsidRPr="00B46E62">
        <w:rPr>
          <w:lang w:val="de-DE"/>
        </w:rPr>
        <w:t> / </w:t>
      </w:r>
      <w:r w:rsidR="00B46E62">
        <w:rPr>
          <w:lang w:val="de-DE"/>
        </w:rPr>
        <w:t>Germany</w:t>
      </w:r>
      <w:r w:rsidR="008D70BE" w:rsidRPr="00B46E62">
        <w:rPr>
          <w:lang w:val="de-DE"/>
        </w:rPr>
        <w:br/>
        <w:t>www.liebherr.com</w:t>
      </w:r>
    </w:p>
    <w:sectPr w:rsidR="00B81ED6" w:rsidRPr="00B46E62" w:rsidSect="00E847CC">
      <w:headerReference w:type="default" r:id="rId11"/>
      <w:footerReference w:type="default" r:id="rId12"/>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AD6390" w14:textId="77777777" w:rsidR="007B1AEF" w:rsidRDefault="007B1AEF" w:rsidP="00B81ED6">
      <w:pPr>
        <w:spacing w:after="0" w:line="240" w:lineRule="auto"/>
      </w:pPr>
      <w:r>
        <w:separator/>
      </w:r>
    </w:p>
  </w:endnote>
  <w:endnote w:type="continuationSeparator" w:id="0">
    <w:p w14:paraId="5A1426FF" w14:textId="77777777" w:rsidR="007B1AEF" w:rsidRDefault="007B1AEF"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1A0A89" w14:textId="706B18BB"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B7612">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3B7612">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B7612">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3B7612">
      <w:rPr>
        <w:rFonts w:ascii="Arial" w:hAnsi="Arial" w:cs="Arial"/>
      </w:rPr>
      <w:fldChar w:fldCharType="separate"/>
    </w:r>
    <w:r w:rsidR="003B7612">
      <w:rPr>
        <w:rFonts w:ascii="Arial" w:hAnsi="Arial" w:cs="Arial"/>
        <w:noProof/>
      </w:rPr>
      <w:t>1</w:t>
    </w:r>
    <w:r w:rsidR="003B7612" w:rsidRPr="0093605C">
      <w:rPr>
        <w:rFonts w:ascii="Arial" w:hAnsi="Arial" w:cs="Arial"/>
        <w:noProof/>
      </w:rPr>
      <w:t>/</w:t>
    </w:r>
    <w:r w:rsidR="003B7612">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24E74F" w14:textId="77777777" w:rsidR="007B1AEF" w:rsidRDefault="007B1AEF" w:rsidP="00B81ED6">
      <w:pPr>
        <w:spacing w:after="0" w:line="240" w:lineRule="auto"/>
      </w:pPr>
      <w:r>
        <w:separator/>
      </w:r>
    </w:p>
  </w:footnote>
  <w:footnote w:type="continuationSeparator" w:id="0">
    <w:p w14:paraId="25006E5D" w14:textId="77777777" w:rsidR="007B1AEF" w:rsidRDefault="007B1AEF"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6A3A4E" w14:textId="77777777" w:rsidR="00E847CC" w:rsidRDefault="00E847CC">
    <w:pPr>
      <w:pStyle w:val="Kopfzeile"/>
    </w:pPr>
    <w:r>
      <w:tab/>
    </w:r>
    <w:r>
      <w:tab/>
    </w:r>
    <w:r>
      <w:ptab w:relativeTo="margin" w:alignment="right" w:leader="none"/>
    </w:r>
    <w:r>
      <w:rPr>
        <w:noProof/>
        <w:lang w:val="en-US"/>
      </w:rPr>
      <w:drawing>
        <wp:inline distT="0" distB="0" distL="0" distR="0" wp14:anchorId="61A3CC07" wp14:editId="63D71E41">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574B7FD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hdrShapeDefaults>
    <o:shapedefaults v:ext="edit" spidmax="1638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33002"/>
    <w:rsid w:val="00066E54"/>
    <w:rsid w:val="0012189A"/>
    <w:rsid w:val="001419B4"/>
    <w:rsid w:val="00145DB7"/>
    <w:rsid w:val="00194D30"/>
    <w:rsid w:val="00234F7A"/>
    <w:rsid w:val="0028187D"/>
    <w:rsid w:val="00327624"/>
    <w:rsid w:val="003524D2"/>
    <w:rsid w:val="0037389B"/>
    <w:rsid w:val="003936A6"/>
    <w:rsid w:val="003B7612"/>
    <w:rsid w:val="004708EB"/>
    <w:rsid w:val="00492D3B"/>
    <w:rsid w:val="004932AF"/>
    <w:rsid w:val="004B5AB3"/>
    <w:rsid w:val="00555746"/>
    <w:rsid w:val="00556698"/>
    <w:rsid w:val="00566A67"/>
    <w:rsid w:val="005F363F"/>
    <w:rsid w:val="00652E53"/>
    <w:rsid w:val="007B1AEF"/>
    <w:rsid w:val="007C2DD9"/>
    <w:rsid w:val="007E7FC6"/>
    <w:rsid w:val="007F2586"/>
    <w:rsid w:val="00824226"/>
    <w:rsid w:val="008D70BE"/>
    <w:rsid w:val="009169F9"/>
    <w:rsid w:val="0093605C"/>
    <w:rsid w:val="00965077"/>
    <w:rsid w:val="009A3D17"/>
    <w:rsid w:val="009B130E"/>
    <w:rsid w:val="009D5C17"/>
    <w:rsid w:val="00A64335"/>
    <w:rsid w:val="00AC2129"/>
    <w:rsid w:val="00AF1F99"/>
    <w:rsid w:val="00AF789A"/>
    <w:rsid w:val="00B139D2"/>
    <w:rsid w:val="00B46E62"/>
    <w:rsid w:val="00B66D75"/>
    <w:rsid w:val="00B81ED6"/>
    <w:rsid w:val="00BB0BFF"/>
    <w:rsid w:val="00BD0270"/>
    <w:rsid w:val="00BD62EC"/>
    <w:rsid w:val="00BD7045"/>
    <w:rsid w:val="00C464EC"/>
    <w:rsid w:val="00C77574"/>
    <w:rsid w:val="00CC64B3"/>
    <w:rsid w:val="00D0125B"/>
    <w:rsid w:val="00D82EAE"/>
    <w:rsid w:val="00DF40C0"/>
    <w:rsid w:val="00E11C84"/>
    <w:rsid w:val="00E260E6"/>
    <w:rsid w:val="00E32363"/>
    <w:rsid w:val="00E847CC"/>
    <w:rsid w:val="00EA26F3"/>
    <w:rsid w:val="00EF1DB7"/>
    <w:rsid w:val="00F654C7"/>
    <w:rsid w:val="00F907BC"/>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65D7A525"/>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7658872">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9F24FE-20D7-4F44-9141-5380DA4209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1008</Words>
  <Characters>6351</Characters>
  <Application>Microsoft Office Word</Application>
  <DocSecurity>0</DocSecurity>
  <Lines>52</Lines>
  <Paragraphs>14</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7345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Nordmann Berenike (LHO)</cp:lastModifiedBy>
  <cp:revision>8</cp:revision>
  <dcterms:created xsi:type="dcterms:W3CDTF">2022-09-19T12:35:00Z</dcterms:created>
  <dcterms:modified xsi:type="dcterms:W3CDTF">2022-09-20T08:04:00Z</dcterms:modified>
  <cp:category>Presseinformation</cp:category>
</cp:coreProperties>
</file>