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BB7C72" w14:textId="245558E1" w:rsidR="003D54CC" w:rsidRPr="008629CE" w:rsidRDefault="00F4305F" w:rsidP="00E847CC">
      <w:pPr>
        <w:pStyle w:val="Topline16Pt"/>
        <w:rPr>
          <w:rFonts w:cs="Arial"/>
          <w:lang w:val="pt-BR"/>
        </w:rPr>
      </w:pPr>
      <w:r w:rsidRPr="008629CE">
        <w:rPr>
          <w:lang w:val="pt-BR"/>
        </w:rPr>
        <w:t>Informação para a imprensa</w:t>
      </w:r>
    </w:p>
    <w:p w14:paraId="1CF933B2" w14:textId="5BA303FE" w:rsidR="00F4305F" w:rsidRPr="00B15DA1" w:rsidRDefault="00F4305F" w:rsidP="00E847CC">
      <w:pPr>
        <w:pStyle w:val="HeadlineH233Pt"/>
        <w:spacing w:line="240" w:lineRule="auto"/>
        <w:rPr>
          <w:rFonts w:ascii="Liebherr Head Office" w:hAnsi="Liebherr Head Office" w:cs="Arial"/>
          <w:lang w:val="pt-BR"/>
        </w:rPr>
      </w:pPr>
      <w:r w:rsidRPr="00B15DA1">
        <w:rPr>
          <w:rFonts w:ascii="Liebherr Head Office" w:hAnsi="Liebherr Head Office"/>
          <w:lang w:val="pt-BR"/>
        </w:rPr>
        <w:t xml:space="preserve">Pacote duplo completo: Guindastes Tatuapé recebe o Segundo </w:t>
      </w:r>
      <w:r w:rsidR="007A50C4">
        <w:rPr>
          <w:rFonts w:ascii="Liebherr Head Office" w:hAnsi="Liebherr Head Office"/>
          <w:lang w:val="pt-BR"/>
        </w:rPr>
        <w:t>LTM 1120-4.1</w:t>
      </w:r>
    </w:p>
    <w:p w14:paraId="1250CAE3" w14:textId="3CD9112B" w:rsidR="00B81ED6" w:rsidRPr="001A0270" w:rsidRDefault="005818F7" w:rsidP="00B81ED6">
      <w:pPr>
        <w:pStyle w:val="HeadlineH233Pt"/>
        <w:spacing w:before="240" w:after="240" w:line="140" w:lineRule="exact"/>
        <w:rPr>
          <w:rFonts w:cs="Arial"/>
        </w:rPr>
      </w:pPr>
      <w:r>
        <w:rPr>
          <w:rFonts w:ascii="Tahoma" w:hAnsi="Tahoma"/>
        </w:rPr>
        <w:t>⸺⸺</w:t>
      </w:r>
    </w:p>
    <w:p w14:paraId="1FE3E084" w14:textId="5BD77BE1" w:rsidR="00A3724C" w:rsidRPr="00F4305F" w:rsidRDefault="00F4305F" w:rsidP="00BC4F77">
      <w:pPr>
        <w:pStyle w:val="Bulletpoints11Pt"/>
        <w:numPr>
          <w:ilvl w:val="0"/>
          <w:numId w:val="3"/>
        </w:numPr>
        <w:ind w:left="284" w:hanging="284"/>
        <w:rPr>
          <w:lang w:val="pt-BR"/>
        </w:rPr>
      </w:pPr>
      <w:r w:rsidRPr="00F4305F">
        <w:rPr>
          <w:lang w:val="pt-BR"/>
        </w:rPr>
        <w:t xml:space="preserve">O primeiro de dois </w:t>
      </w:r>
      <w:r w:rsidR="007A50C4">
        <w:rPr>
          <w:lang w:val="pt-BR"/>
        </w:rPr>
        <w:t>LTM 1120-4.1</w:t>
      </w:r>
      <w:r w:rsidRPr="00F4305F">
        <w:rPr>
          <w:lang w:val="pt-BR"/>
        </w:rPr>
        <w:t xml:space="preserve"> já está em operação pela Guindastes Tatuap</w:t>
      </w:r>
      <w:r>
        <w:rPr>
          <w:lang w:val="pt-BR"/>
        </w:rPr>
        <w:t>é</w:t>
      </w:r>
    </w:p>
    <w:p w14:paraId="289C6F9E" w14:textId="7FB8C0BF" w:rsidR="00590000" w:rsidRPr="00F4305F" w:rsidRDefault="00F4305F" w:rsidP="00BC4F77">
      <w:pPr>
        <w:pStyle w:val="Bulletpoints11Pt"/>
        <w:numPr>
          <w:ilvl w:val="0"/>
          <w:numId w:val="3"/>
        </w:numPr>
        <w:ind w:left="284" w:hanging="284"/>
        <w:rPr>
          <w:lang w:val="pt-BR"/>
        </w:rPr>
      </w:pPr>
      <w:r w:rsidRPr="00F4305F">
        <w:rPr>
          <w:lang w:val="pt-BR"/>
        </w:rPr>
        <w:t xml:space="preserve">Entregue o segundo </w:t>
      </w:r>
      <w:r w:rsidR="007A50C4">
        <w:rPr>
          <w:lang w:val="pt-BR"/>
        </w:rPr>
        <w:t>LTM 1120-4.1</w:t>
      </w:r>
      <w:r w:rsidRPr="00F4305F">
        <w:rPr>
          <w:lang w:val="pt-BR"/>
        </w:rPr>
        <w:t xml:space="preserve"> para a Tatuapé</w:t>
      </w:r>
      <w:r w:rsidR="00590000" w:rsidRPr="00F4305F">
        <w:rPr>
          <w:lang w:val="pt-BR"/>
        </w:rPr>
        <w:t xml:space="preserve"> </w:t>
      </w:r>
    </w:p>
    <w:p w14:paraId="7E8D32C5" w14:textId="7307B827" w:rsidR="001B5951" w:rsidRPr="00F4305F" w:rsidRDefault="000002BA" w:rsidP="00273422">
      <w:pPr>
        <w:pStyle w:val="Bulletpoints11Pt"/>
        <w:numPr>
          <w:ilvl w:val="0"/>
          <w:numId w:val="3"/>
        </w:numPr>
        <w:ind w:left="284" w:hanging="284"/>
        <w:rPr>
          <w:lang w:val="pt-BR"/>
        </w:rPr>
      </w:pPr>
      <w:r w:rsidRPr="00F4305F">
        <w:rPr>
          <w:lang w:val="pt-BR"/>
        </w:rPr>
        <w:t>LTM 1120-4.1</w:t>
      </w:r>
      <w:r w:rsidR="001B5951" w:rsidRPr="00F4305F">
        <w:rPr>
          <w:lang w:val="pt-BR"/>
        </w:rPr>
        <w:t xml:space="preserve"> </w:t>
      </w:r>
      <w:r w:rsidR="00F4305F" w:rsidRPr="00F4305F">
        <w:rPr>
          <w:lang w:val="pt-BR"/>
        </w:rPr>
        <w:t xml:space="preserve">é o guindaste móvel de quarto eixos mais potente do </w:t>
      </w:r>
      <w:r w:rsidR="00F4305F">
        <w:rPr>
          <w:lang w:val="pt-BR"/>
        </w:rPr>
        <w:t>mercado</w:t>
      </w:r>
    </w:p>
    <w:p w14:paraId="2DAD90A2" w14:textId="1C93D369" w:rsidR="00A3724C" w:rsidRPr="00F4305F" w:rsidRDefault="00F4305F" w:rsidP="00273422">
      <w:pPr>
        <w:pStyle w:val="Bulletpoints11Pt"/>
        <w:numPr>
          <w:ilvl w:val="0"/>
          <w:numId w:val="3"/>
        </w:numPr>
        <w:ind w:left="284" w:hanging="284"/>
        <w:rPr>
          <w:lang w:val="pt-BR"/>
        </w:rPr>
      </w:pPr>
      <w:r w:rsidRPr="00F4305F">
        <w:rPr>
          <w:lang w:val="pt-BR"/>
        </w:rPr>
        <w:t>Parceria de décadas entre a Liebherr e a Tatuapé baseada em excelente satisfação com os produtos da Liebherr</w:t>
      </w:r>
      <w:r w:rsidR="00964228" w:rsidRPr="00F4305F">
        <w:rPr>
          <w:lang w:val="pt-BR"/>
        </w:rPr>
        <w:t xml:space="preserve"> </w:t>
      </w:r>
    </w:p>
    <w:p w14:paraId="1416EA91" w14:textId="77777777" w:rsidR="003650EC" w:rsidRDefault="003650EC" w:rsidP="00AB1AA5">
      <w:pPr>
        <w:pStyle w:val="Copytext11Pt"/>
        <w:rPr>
          <w:b/>
          <w:bCs/>
          <w:lang w:val="pt-BR"/>
        </w:rPr>
      </w:pPr>
    </w:p>
    <w:p w14:paraId="160ADA24" w14:textId="103A2675" w:rsidR="00A428AB" w:rsidRPr="00A428AB" w:rsidRDefault="00A428AB" w:rsidP="00FD3E99">
      <w:pPr>
        <w:pStyle w:val="Teaser11Pt"/>
        <w:rPr>
          <w:lang w:val="pt-BR"/>
        </w:rPr>
      </w:pPr>
      <w:r w:rsidRPr="00A428AB">
        <w:rPr>
          <w:lang w:val="pt-BR"/>
        </w:rPr>
        <w:t xml:space="preserve">A Guindastes Tatuapé, empresa </w:t>
      </w:r>
      <w:r>
        <w:rPr>
          <w:lang w:val="pt-BR"/>
        </w:rPr>
        <w:t xml:space="preserve">brasileira </w:t>
      </w:r>
      <w:r w:rsidRPr="00A428AB">
        <w:rPr>
          <w:lang w:val="pt-BR"/>
        </w:rPr>
        <w:t>de serviços de locaç</w:t>
      </w:r>
      <w:r>
        <w:rPr>
          <w:lang w:val="pt-BR"/>
        </w:rPr>
        <w:t xml:space="preserve">ão e transportes especiais acaba de receber seu segundo guindaste móvel </w:t>
      </w:r>
      <w:r w:rsidR="007A50C4">
        <w:rPr>
          <w:lang w:val="pt-BR"/>
        </w:rPr>
        <w:t>LTM 1120-4.1</w:t>
      </w:r>
      <w:r>
        <w:rPr>
          <w:lang w:val="pt-BR"/>
        </w:rPr>
        <w:t xml:space="preserve">. Desde 2021, o primeiro </w:t>
      </w:r>
      <w:r w:rsidR="007A50C4">
        <w:rPr>
          <w:lang w:val="pt-BR"/>
        </w:rPr>
        <w:t>LTM 1120-4.1</w:t>
      </w:r>
      <w:r>
        <w:rPr>
          <w:lang w:val="pt-BR"/>
        </w:rPr>
        <w:t xml:space="preserve"> tem </w:t>
      </w:r>
      <w:r w:rsidR="003650EC">
        <w:rPr>
          <w:lang w:val="pt-BR"/>
        </w:rPr>
        <w:t>impressionado</w:t>
      </w:r>
      <w:r>
        <w:rPr>
          <w:lang w:val="pt-BR"/>
        </w:rPr>
        <w:t xml:space="preserve"> a Tatuapé com sua eficiência e alta mobilidade, em diversas operações. O segundo guindaste</w:t>
      </w:r>
      <w:r w:rsidR="003650EC">
        <w:rPr>
          <w:lang w:val="pt-BR"/>
        </w:rPr>
        <w:t>, que acaba de ser entregue, está programado para operar em parques eólicos no Brasil, após a exibição na feira M&amp;T Expo, em São Paulo. A Tatuapé enfatiza sobretudo a confiabilidade e qualidade dos produtos Liebherr. A parceria com a Liebherr já dura mais de duas décadas.</w:t>
      </w:r>
    </w:p>
    <w:p w14:paraId="087F9F9F" w14:textId="533ADC15" w:rsidR="004E4733" w:rsidRPr="003650EC" w:rsidRDefault="00F07120" w:rsidP="004E4733">
      <w:pPr>
        <w:pStyle w:val="Copytext11Pt"/>
        <w:rPr>
          <w:lang w:val="pt-BR"/>
        </w:rPr>
      </w:pPr>
      <w:r w:rsidRPr="003650EC">
        <w:rPr>
          <w:lang w:val="pt-BR"/>
        </w:rPr>
        <w:t xml:space="preserve">Ehingen (Donau) </w:t>
      </w:r>
      <w:r w:rsidRPr="008C004B">
        <w:rPr>
          <w:lang w:val="pt-BR"/>
        </w:rPr>
        <w:t xml:space="preserve">(Germany), </w:t>
      </w:r>
      <w:r w:rsidR="008C004B" w:rsidRPr="008C004B">
        <w:rPr>
          <w:lang w:val="pt-BR"/>
        </w:rPr>
        <w:t>6</w:t>
      </w:r>
      <w:r w:rsidR="00F4305F" w:rsidRPr="008C004B">
        <w:rPr>
          <w:lang w:val="pt-BR"/>
        </w:rPr>
        <w:t xml:space="preserve"> </w:t>
      </w:r>
      <w:r w:rsidR="003650EC" w:rsidRPr="008C004B">
        <w:rPr>
          <w:lang w:val="pt-BR"/>
        </w:rPr>
        <w:t xml:space="preserve">de </w:t>
      </w:r>
      <w:r w:rsidR="008C004B" w:rsidRPr="008C004B">
        <w:rPr>
          <w:lang w:val="pt-BR"/>
        </w:rPr>
        <w:t>setembr</w:t>
      </w:r>
      <w:r w:rsidR="003650EC" w:rsidRPr="008C004B">
        <w:rPr>
          <w:lang w:val="pt-BR"/>
        </w:rPr>
        <w:t xml:space="preserve">o </w:t>
      </w:r>
      <w:r w:rsidRPr="008C004B">
        <w:rPr>
          <w:lang w:val="pt-BR"/>
        </w:rPr>
        <w:t xml:space="preserve">2022 </w:t>
      </w:r>
      <w:r w:rsidRPr="003650EC">
        <w:rPr>
          <w:lang w:val="pt-BR"/>
        </w:rPr>
        <w:t xml:space="preserve">– </w:t>
      </w:r>
      <w:r w:rsidR="003650EC" w:rsidRPr="003650EC">
        <w:rPr>
          <w:lang w:val="pt-BR"/>
        </w:rPr>
        <w:t xml:space="preserve">Seguindo o primeiro </w:t>
      </w:r>
      <w:r w:rsidR="007A50C4">
        <w:rPr>
          <w:lang w:val="pt-BR"/>
        </w:rPr>
        <w:t>LTM 1120-4.1</w:t>
      </w:r>
      <w:r w:rsidR="003650EC" w:rsidRPr="003650EC">
        <w:rPr>
          <w:lang w:val="pt-BR"/>
        </w:rPr>
        <w:t xml:space="preserve">, embarcado do Porto de Hamburgo para a Guindastes Tatuapé, no Brasil, o </w:t>
      </w:r>
      <w:r w:rsidR="003650EC">
        <w:rPr>
          <w:lang w:val="pt-BR"/>
        </w:rPr>
        <w:t>segu</w:t>
      </w:r>
      <w:r w:rsidR="003650EC" w:rsidRPr="003650EC">
        <w:rPr>
          <w:lang w:val="pt-BR"/>
        </w:rPr>
        <w:t>ndo guindaste móvel</w:t>
      </w:r>
      <w:r w:rsidR="003650EC">
        <w:rPr>
          <w:lang w:val="pt-BR"/>
        </w:rPr>
        <w:t xml:space="preserve"> agora</w:t>
      </w:r>
      <w:r w:rsidR="003650EC" w:rsidRPr="003650EC">
        <w:rPr>
          <w:lang w:val="pt-BR"/>
        </w:rPr>
        <w:t xml:space="preserve"> foi entregue. O modelo de quatro eixos</w:t>
      </w:r>
      <w:r w:rsidR="008629CE">
        <w:rPr>
          <w:lang w:val="pt-BR"/>
        </w:rPr>
        <w:t xml:space="preserve">, representa o 400º </w:t>
      </w:r>
      <w:r w:rsidR="00E068FB">
        <w:rPr>
          <w:lang w:val="pt-BR"/>
        </w:rPr>
        <w:t>equipamento da frota da Tatuapé. P</w:t>
      </w:r>
      <w:r w:rsidR="008629CE">
        <w:rPr>
          <w:lang w:val="pt-BR"/>
        </w:rPr>
        <w:t xml:space="preserve">or isso, conta com </w:t>
      </w:r>
      <w:r w:rsidR="0006662F">
        <w:rPr>
          <w:lang w:val="pt-BR"/>
        </w:rPr>
        <w:t>uma pintura metalizada especial e</w:t>
      </w:r>
      <w:r w:rsidR="003650EC" w:rsidRPr="003650EC">
        <w:rPr>
          <w:lang w:val="pt-BR"/>
        </w:rPr>
        <w:t xml:space="preserve"> será exibido na M&amp;T Expo, em São Paulo, no final de agosto. A Tatuapé inicialmente destinou o novo </w:t>
      </w:r>
      <w:r w:rsidR="007A50C4">
        <w:rPr>
          <w:lang w:val="pt-BR"/>
        </w:rPr>
        <w:t>LTM 1120-4.1</w:t>
      </w:r>
      <w:r w:rsidR="003650EC" w:rsidRPr="003650EC">
        <w:rPr>
          <w:lang w:val="pt-BR"/>
        </w:rPr>
        <w:t xml:space="preserve"> para a manutenção de parques eólicos.</w:t>
      </w:r>
      <w:r w:rsidR="003650EC">
        <w:rPr>
          <w:lang w:val="pt-BR"/>
        </w:rPr>
        <w:t xml:space="preserve"> </w:t>
      </w:r>
      <w:r w:rsidR="003650EC" w:rsidRPr="00B15DA1">
        <w:rPr>
          <w:lang w:val="pt-BR"/>
        </w:rPr>
        <w:t xml:space="preserve">A longa lança é, certamente, ideal para essa operação. </w:t>
      </w:r>
    </w:p>
    <w:p w14:paraId="74F165A7" w14:textId="5AB055ED" w:rsidR="003650EC" w:rsidRPr="003650EC" w:rsidRDefault="003650EC" w:rsidP="00FD3E99">
      <w:pPr>
        <w:pStyle w:val="Copyhead11Pt"/>
        <w:rPr>
          <w:lang w:val="pt-BR"/>
        </w:rPr>
      </w:pPr>
      <w:r w:rsidRPr="003650EC">
        <w:rPr>
          <w:lang w:val="pt-BR"/>
        </w:rPr>
        <w:t>Potente com lança telescópica longa e alta mobilidade</w:t>
      </w:r>
    </w:p>
    <w:p w14:paraId="651BA44B" w14:textId="0A0C1E3B" w:rsidR="00DC5C10" w:rsidRPr="00C931E8" w:rsidRDefault="003650EC" w:rsidP="00C2566A">
      <w:pPr>
        <w:pStyle w:val="Copytext11Pt"/>
        <w:rPr>
          <w:lang w:val="pt-BR"/>
        </w:rPr>
      </w:pPr>
      <w:r>
        <w:rPr>
          <w:lang w:val="pt-BR"/>
        </w:rPr>
        <w:t xml:space="preserve">Com 66 metros de comprimento, o </w:t>
      </w:r>
      <w:r w:rsidR="007A50C4">
        <w:rPr>
          <w:lang w:val="pt-BR"/>
        </w:rPr>
        <w:t>LTM 1120-4.1</w:t>
      </w:r>
      <w:r>
        <w:rPr>
          <w:lang w:val="pt-BR"/>
        </w:rPr>
        <w:t xml:space="preserve"> conta com uma das maiores lanças </w:t>
      </w:r>
      <w:r w:rsidR="00F77E9D">
        <w:rPr>
          <w:lang w:val="pt-BR"/>
        </w:rPr>
        <w:t xml:space="preserve">telescópicas </w:t>
      </w:r>
      <w:r>
        <w:rPr>
          <w:lang w:val="pt-BR"/>
        </w:rPr>
        <w:t xml:space="preserve">da categoria. </w:t>
      </w:r>
      <w:r w:rsidRPr="00753119">
        <w:rPr>
          <w:lang w:val="pt-BR"/>
        </w:rPr>
        <w:t xml:space="preserve">Com a </w:t>
      </w:r>
      <w:r w:rsidR="00F77E9D">
        <w:rPr>
          <w:lang w:val="pt-BR"/>
        </w:rPr>
        <w:t xml:space="preserve">extensão da lança treliçada e jib treliçado </w:t>
      </w:r>
      <w:r w:rsidRPr="00753119">
        <w:rPr>
          <w:lang w:val="pt-BR"/>
        </w:rPr>
        <w:t>é possível alcançar</w:t>
      </w:r>
      <w:r w:rsidR="00753119" w:rsidRPr="00753119">
        <w:rPr>
          <w:lang w:val="pt-BR"/>
        </w:rPr>
        <w:t xml:space="preserve"> 91 metros, com capacidades de içamento extremamente elevadas</w:t>
      </w:r>
      <w:r w:rsidR="00C931E8">
        <w:rPr>
          <w:lang w:val="pt-BR"/>
        </w:rPr>
        <w:t xml:space="preserve">, mesmo em posições íngremes. </w:t>
      </w:r>
      <w:r w:rsidR="00C931E8" w:rsidRPr="00C931E8">
        <w:rPr>
          <w:lang w:val="pt-BR"/>
        </w:rPr>
        <w:t>Embora c</w:t>
      </w:r>
      <w:r w:rsidR="00B15DA1">
        <w:rPr>
          <w:lang w:val="pt-BR"/>
        </w:rPr>
        <w:t>ompacto, como um modelo de quatr</w:t>
      </w:r>
      <w:r w:rsidR="00C931E8" w:rsidRPr="00C931E8">
        <w:rPr>
          <w:lang w:val="pt-BR"/>
        </w:rPr>
        <w:t>o eixos, o guindaste m</w:t>
      </w:r>
      <w:r w:rsidR="00C931E8">
        <w:rPr>
          <w:lang w:val="pt-BR"/>
        </w:rPr>
        <w:t xml:space="preserve">óvel da Liebherr tem capacidade de carga de 120 </w:t>
      </w:r>
      <w:r w:rsidR="00B15DA1">
        <w:rPr>
          <w:lang w:val="pt-BR"/>
        </w:rPr>
        <w:t>toneladas</w:t>
      </w:r>
      <w:r w:rsidR="00C931E8">
        <w:rPr>
          <w:lang w:val="pt-BR"/>
        </w:rPr>
        <w:t xml:space="preserve">. </w:t>
      </w:r>
      <w:r w:rsidR="00C931E8" w:rsidRPr="00C931E8">
        <w:rPr>
          <w:lang w:val="pt-BR"/>
        </w:rPr>
        <w:t xml:space="preserve">O modelo potente ainda conta com as mais recentes tecnologias: O </w:t>
      </w:r>
      <w:r w:rsidR="00B15DA1">
        <w:rPr>
          <w:lang w:val="pt-BR"/>
        </w:rPr>
        <w:t>s</w:t>
      </w:r>
      <w:r w:rsidR="00B15DA1" w:rsidRPr="00C931E8">
        <w:rPr>
          <w:lang w:val="pt-BR"/>
        </w:rPr>
        <w:t>istema de</w:t>
      </w:r>
      <w:r w:rsidR="00C931E8">
        <w:rPr>
          <w:lang w:val="pt-BR"/>
        </w:rPr>
        <w:t xml:space="preserve"> patolamento variável </w:t>
      </w:r>
      <w:r w:rsidR="004E4733" w:rsidRPr="00C931E8">
        <w:rPr>
          <w:lang w:val="pt-BR"/>
        </w:rPr>
        <w:t>VarioBase</w:t>
      </w:r>
      <w:r w:rsidR="004E4733" w:rsidRPr="00C931E8">
        <w:rPr>
          <w:vertAlign w:val="superscript"/>
          <w:lang w:val="pt-BR"/>
        </w:rPr>
        <w:t>®</w:t>
      </w:r>
      <w:r w:rsidR="004E4733" w:rsidRPr="00C931E8">
        <w:rPr>
          <w:lang w:val="pt-BR"/>
        </w:rPr>
        <w:t xml:space="preserve"> </w:t>
      </w:r>
      <w:r w:rsidR="00C931E8">
        <w:rPr>
          <w:lang w:val="pt-BR"/>
        </w:rPr>
        <w:t xml:space="preserve">e </w:t>
      </w:r>
      <w:r w:rsidR="00B15DA1">
        <w:rPr>
          <w:lang w:val="pt-BR"/>
        </w:rPr>
        <w:t xml:space="preserve">o sistema de </w:t>
      </w:r>
      <w:r w:rsidR="00C931E8">
        <w:rPr>
          <w:lang w:val="pt-BR"/>
        </w:rPr>
        <w:t xml:space="preserve">raio ajustável do contrapeso </w:t>
      </w:r>
      <w:r w:rsidR="004E4733" w:rsidRPr="00C931E8">
        <w:rPr>
          <w:lang w:val="pt-BR"/>
        </w:rPr>
        <w:t>VarioBallast</w:t>
      </w:r>
      <w:r w:rsidR="004E4733" w:rsidRPr="00C931E8">
        <w:rPr>
          <w:vertAlign w:val="superscript"/>
          <w:lang w:val="pt-BR"/>
        </w:rPr>
        <w:t xml:space="preserve">® </w:t>
      </w:r>
      <w:r w:rsidR="00C931E8">
        <w:rPr>
          <w:lang w:val="pt-BR"/>
        </w:rPr>
        <w:t xml:space="preserve">tornam as operações sob condições extremas mais seguras e flexíveis. </w:t>
      </w:r>
    </w:p>
    <w:p w14:paraId="5EE453E2" w14:textId="4702373D" w:rsidR="000F35FC" w:rsidRPr="00B15DA1" w:rsidRDefault="00572377" w:rsidP="00C2566A">
      <w:pPr>
        <w:pStyle w:val="Copytext11Pt"/>
        <w:rPr>
          <w:lang w:val="pt-BR"/>
        </w:rPr>
      </w:pPr>
      <w:r w:rsidRPr="00C931E8">
        <w:rPr>
          <w:lang w:val="pt-BR"/>
        </w:rPr>
        <w:t>"</w:t>
      </w:r>
      <w:bookmarkStart w:id="0" w:name="_Hlk105661637"/>
      <w:r w:rsidR="00C931E8" w:rsidRPr="00C931E8">
        <w:rPr>
          <w:lang w:val="pt-BR"/>
        </w:rPr>
        <w:t>Comparado com um modelo de cinco eixos que nós utilizávamos para operações similares, nós ganhamos eficiência quando conseguimos utilizar</w:t>
      </w:r>
      <w:r w:rsidR="00B15DA1">
        <w:rPr>
          <w:lang w:val="pt-BR"/>
        </w:rPr>
        <w:t xml:space="preserve"> um de quatro eixos: M</w:t>
      </w:r>
      <w:r w:rsidR="00C931E8">
        <w:rPr>
          <w:lang w:val="pt-BR"/>
        </w:rPr>
        <w:t xml:space="preserve">ais economia e mais </w:t>
      </w:r>
      <w:r w:rsidR="00C931E8">
        <w:rPr>
          <w:lang w:val="pt-BR"/>
        </w:rPr>
        <w:lastRenderedPageBreak/>
        <w:t xml:space="preserve">acessibilidade à espaços confinados”, afirma Denys Garzon Rodrigues, diretor comercial da Guindastes Tatuapé, destacando o design compacto </w:t>
      </w:r>
      <w:r w:rsidR="00210368">
        <w:rPr>
          <w:lang w:val="pt-BR"/>
        </w:rPr>
        <w:t>e a manobrabilidade do modelo de quatro-eixos.</w:t>
      </w:r>
      <w:r w:rsidR="00C931E8" w:rsidRPr="00C931E8">
        <w:rPr>
          <w:lang w:val="pt-BR"/>
        </w:rPr>
        <w:t xml:space="preserve"> </w:t>
      </w:r>
      <w:bookmarkEnd w:id="0"/>
    </w:p>
    <w:p w14:paraId="67CB32DE" w14:textId="725AB072" w:rsidR="0043359D" w:rsidRPr="0043359D" w:rsidRDefault="0043359D" w:rsidP="00FD3E99">
      <w:pPr>
        <w:pStyle w:val="Copyhead11Pt"/>
        <w:rPr>
          <w:lang w:val="pt-BR"/>
        </w:rPr>
      </w:pPr>
      <w:r w:rsidRPr="0043359D">
        <w:rPr>
          <w:lang w:val="pt-BR"/>
        </w:rPr>
        <w:t>Alta satisfação com a confiabilidade e</w:t>
      </w:r>
      <w:r>
        <w:rPr>
          <w:lang w:val="pt-BR"/>
        </w:rPr>
        <w:t xml:space="preserve"> a</w:t>
      </w:r>
      <w:r w:rsidRPr="0043359D">
        <w:rPr>
          <w:lang w:val="pt-BR"/>
        </w:rPr>
        <w:t xml:space="preserve"> qualidade dos produtos Liebherr</w:t>
      </w:r>
    </w:p>
    <w:p w14:paraId="14727974" w14:textId="0D6EEB5C" w:rsidR="0043359D" w:rsidRDefault="0043359D" w:rsidP="00C2566A">
      <w:pPr>
        <w:pStyle w:val="Copytext11Pt"/>
        <w:rPr>
          <w:color w:val="000000" w:themeColor="text1"/>
          <w:lang w:val="pt-BR"/>
        </w:rPr>
      </w:pPr>
      <w:r w:rsidRPr="0043359D">
        <w:rPr>
          <w:color w:val="000000" w:themeColor="text1"/>
          <w:lang w:val="pt-BR"/>
        </w:rPr>
        <w:t xml:space="preserve">O primeiro </w:t>
      </w:r>
      <w:r w:rsidR="007A50C4">
        <w:rPr>
          <w:color w:val="000000" w:themeColor="text1"/>
          <w:lang w:val="pt-BR"/>
        </w:rPr>
        <w:t>LTM 1120-4.1</w:t>
      </w:r>
      <w:r w:rsidRPr="0043359D">
        <w:rPr>
          <w:color w:val="000000" w:themeColor="text1"/>
          <w:lang w:val="pt-BR"/>
        </w:rPr>
        <w:t xml:space="preserve"> – que a Tatuap</w:t>
      </w:r>
      <w:r>
        <w:rPr>
          <w:color w:val="000000" w:themeColor="text1"/>
          <w:lang w:val="pt-BR"/>
        </w:rPr>
        <w:t xml:space="preserve">é já utiliza há meses </w:t>
      </w:r>
      <w:r w:rsidR="0073113A">
        <w:rPr>
          <w:color w:val="000000" w:themeColor="text1"/>
          <w:lang w:val="pt-BR"/>
        </w:rPr>
        <w:t>–</w:t>
      </w:r>
      <w:r>
        <w:rPr>
          <w:color w:val="000000" w:themeColor="text1"/>
          <w:lang w:val="pt-BR"/>
        </w:rPr>
        <w:t xml:space="preserve"> </w:t>
      </w:r>
      <w:r w:rsidR="0073113A">
        <w:rPr>
          <w:color w:val="000000" w:themeColor="text1"/>
          <w:lang w:val="pt-BR"/>
        </w:rPr>
        <w:t>impressiona pela alta mobilidade e fácil manobrabilidade. O guindaste também tem comprovado sua eficiência na manutenção de turbinas eólicas. “A performance do equipamento foi crucial nas suas atividades!”, declara Rodrigues. “Nós estamos muito satisfeitos com a performance e eficiência do novo guindaste móvel – assim como estamos muito satisfeitos com os demais produtos Liebherr”, Rodrigues continua. A parceria da Tatuapé com a Liebherr já vem de décadas. “Uma grande parte do nosso sucesso está muito ligada à confiabilidade e qualidade dos produtos Liebherr”.</w:t>
      </w:r>
    </w:p>
    <w:p w14:paraId="154052B0" w14:textId="1EEE5846" w:rsidR="0073113A" w:rsidRPr="006C0F1C" w:rsidRDefault="0073113A" w:rsidP="0073113A">
      <w:pPr>
        <w:pStyle w:val="Copytext11Pt"/>
        <w:rPr>
          <w:lang w:val="fr-FR"/>
        </w:rPr>
      </w:pPr>
      <w:r>
        <w:rPr>
          <w:lang w:val="pt-BR"/>
        </w:rPr>
        <w:t xml:space="preserve">A Guindastes Tatuapé está no mercado brasileiro há mais de 60 anos, fornecendo serviços de locação e transportes especiais. A empresa busca inovações tecnológicas desde o início de suas atividades </w:t>
      </w:r>
      <w:r w:rsidR="00B15DA1">
        <w:rPr>
          <w:lang w:val="pt-BR"/>
        </w:rPr>
        <w:t>e mantém</w:t>
      </w:r>
      <w:r>
        <w:rPr>
          <w:lang w:val="pt-BR"/>
        </w:rPr>
        <w:t xml:space="preserve"> sua frota sempre atualizada, com no</w:t>
      </w:r>
      <w:r w:rsidR="00B15DA1">
        <w:rPr>
          <w:lang w:val="pt-BR"/>
        </w:rPr>
        <w:t>vo</w:t>
      </w:r>
      <w:r>
        <w:rPr>
          <w:lang w:val="pt-BR"/>
        </w:rPr>
        <w:t>s guindastes</w:t>
      </w:r>
      <w:r w:rsidR="00B15DA1">
        <w:rPr>
          <w:lang w:val="pt-BR"/>
        </w:rPr>
        <w:t xml:space="preserve"> e equipamentos</w:t>
      </w:r>
      <w:r>
        <w:rPr>
          <w:lang w:val="pt-BR"/>
        </w:rPr>
        <w:t>. Na matriz, em São Paulo/SP e na filial do Espírito Santos/ES, a Tatuapé tem um total de 120.000m² e emprega cerca de 400 pessoas.  A frot</w:t>
      </w:r>
      <w:r w:rsidR="00B15DA1">
        <w:rPr>
          <w:lang w:val="pt-BR"/>
        </w:rPr>
        <w:t xml:space="preserve">a de cerca de 400 equipamentos inclui </w:t>
      </w:r>
      <w:r w:rsidRPr="0073113A">
        <w:rPr>
          <w:lang w:val="pt-BR"/>
        </w:rPr>
        <w:t>guindastes, empilhadeira, plataformas elevatórias, guindastes articulados, conjuntos transportadores e manipuladores. Os principais setores atendidos pelo Tatuapé são óleo e gás, eólico, pré-moldados, mineração, química, usina açucareira, celulose e etc.</w:t>
      </w:r>
    </w:p>
    <w:p w14:paraId="7CE3F29E" w14:textId="4D22413F" w:rsidR="00AB3EEC" w:rsidRPr="00FD3E99" w:rsidRDefault="00210368" w:rsidP="00FD3E99">
      <w:pPr>
        <w:pStyle w:val="BoilerplateCopyhead9Pt"/>
        <w:rPr>
          <w:lang w:val="de-DE"/>
        </w:rPr>
      </w:pPr>
      <w:proofErr w:type="spellStart"/>
      <w:r w:rsidRPr="00FD3E99">
        <w:rPr>
          <w:lang w:val="de-DE"/>
        </w:rPr>
        <w:t>Sobre</w:t>
      </w:r>
      <w:proofErr w:type="spellEnd"/>
      <w:r w:rsidRPr="00FD3E99">
        <w:rPr>
          <w:lang w:val="de-DE"/>
        </w:rPr>
        <w:t xml:space="preserve"> a</w:t>
      </w:r>
      <w:r w:rsidR="00AB3EEC" w:rsidRPr="00FD3E99">
        <w:rPr>
          <w:lang w:val="de-DE"/>
        </w:rPr>
        <w:t xml:space="preserve"> Liebherr-Werk Ehingen GmbH</w:t>
      </w:r>
    </w:p>
    <w:p w14:paraId="317C60A9" w14:textId="5511F8B5" w:rsidR="00210368" w:rsidRPr="00210368" w:rsidRDefault="00210368" w:rsidP="00FD3E99">
      <w:pPr>
        <w:pStyle w:val="BoilerplateCopytext9Pt"/>
        <w:rPr>
          <w:lang w:val="pt-BR"/>
        </w:rPr>
      </w:pPr>
      <w:r w:rsidRPr="00A165F7">
        <w:rPr>
          <w:lang w:val="pt-BR"/>
        </w:rPr>
        <w:t xml:space="preserve">Liebherr-Werk Ehingen GmbH é líder na fabricação de guindastes móveis sobre esteira e pneus.  A variedade de guindastes móveis estende-se de guindastes de 2 eixos e 35 toneladas, até guindastes de serviços pesados de 1.200 toneladas com chassi de 9 eixos. Os guindastes de lança treliçadas sobre pneus ou esteiras proporcionam capacidades de elevação de até 3.000 toneladas. Com sistema universal de lança e equipamentos extensivos adicionais, eles podem ser vistos em ação em obras de construção em todo o mundo. A fábrica </w:t>
      </w:r>
      <w:r>
        <w:rPr>
          <w:lang w:val="pt-BR"/>
        </w:rPr>
        <w:t>de Ehingen tem uma equipe de 3.8</w:t>
      </w:r>
      <w:r w:rsidRPr="00A165F7">
        <w:rPr>
          <w:lang w:val="pt-BR"/>
        </w:rPr>
        <w:t>00 colaboradores. Com serviço abrangente e global garante a alta disponibilidade dos guindastes móveis</w:t>
      </w:r>
      <w:r>
        <w:rPr>
          <w:lang w:val="pt-BR"/>
        </w:rPr>
        <w:t xml:space="preserve"> sobre esteiras e pneus. Em 2021</w:t>
      </w:r>
      <w:r w:rsidRPr="00A165F7">
        <w:rPr>
          <w:lang w:val="pt-BR"/>
        </w:rPr>
        <w:t>, a fábrica da Liebherr em Ehingen registrou um volume de negócios de €2</w:t>
      </w:r>
      <w:r>
        <w:rPr>
          <w:lang w:val="pt-BR"/>
        </w:rPr>
        <w:t>,33</w:t>
      </w:r>
      <w:r w:rsidRPr="00A165F7">
        <w:rPr>
          <w:lang w:val="pt-BR"/>
        </w:rPr>
        <w:t xml:space="preserve"> bilhões.</w:t>
      </w:r>
    </w:p>
    <w:p w14:paraId="3DAAF2DC" w14:textId="77777777" w:rsidR="00210368" w:rsidRPr="00D66C55" w:rsidRDefault="00210368" w:rsidP="00210368">
      <w:pPr>
        <w:pStyle w:val="BoilerplateCopyhead9Pt"/>
        <w:rPr>
          <w:lang w:val="pt-PT"/>
        </w:rPr>
      </w:pPr>
      <w:r w:rsidRPr="00D66C55">
        <w:rPr>
          <w:lang w:val="pt-PT"/>
        </w:rPr>
        <w:t>Sobre o Grupo Liebherr</w:t>
      </w:r>
    </w:p>
    <w:p w14:paraId="6233C6C6" w14:textId="6DD2D7FF" w:rsidR="00210368" w:rsidRPr="00566A67" w:rsidRDefault="00210368" w:rsidP="00210368">
      <w:pPr>
        <w:pStyle w:val="BoilerplateCopytext9Pt"/>
        <w:rPr>
          <w:lang w:val="pt-PT"/>
        </w:rPr>
      </w:pPr>
      <w:r w:rsidRPr="00D66C55">
        <w:rPr>
          <w:lang w:val="pt-PT"/>
        </w:rPr>
        <w:t>O Grupo Liebherr é uma companhia de tecnologia de gestão familiar, com uma variedade de produtos altamente diversificada. A empresa é uma das maiores fabricantes de máquinas de construção do mundo, e, além disso, oferece vários outros produtos de alta qualidade e orientados ao cliente. O Grupo engloba hoje mais de 140 empresas em todos os continentes, emprega cerca de 4</w:t>
      </w:r>
      <w:r>
        <w:rPr>
          <w:lang w:val="pt-PT"/>
        </w:rPr>
        <w:t>9</w:t>
      </w:r>
      <w:r w:rsidRPr="00D66C55">
        <w:rPr>
          <w:lang w:val="pt-PT"/>
        </w:rPr>
        <w:t>.00</w:t>
      </w:r>
      <w:r>
        <w:rPr>
          <w:lang w:val="pt-PT"/>
        </w:rPr>
        <w:t>0 colaboradores e gerou, em 2021</w:t>
      </w:r>
      <w:r w:rsidRPr="00D66C55">
        <w:rPr>
          <w:lang w:val="pt-PT"/>
        </w:rPr>
        <w:t xml:space="preserve">, um total de vendas de mais de </w:t>
      </w:r>
      <w:r w:rsidRPr="00D66C55">
        <w:rPr>
          <w:rFonts w:cs="Arial"/>
          <w:lang w:val="pt-PT"/>
        </w:rPr>
        <w:t>€</w:t>
      </w:r>
      <w:r w:rsidRPr="00D66C55">
        <w:rPr>
          <w:lang w:val="pt-PT"/>
        </w:rPr>
        <w:t>1</w:t>
      </w:r>
      <w:r>
        <w:rPr>
          <w:lang w:val="pt-PT"/>
        </w:rPr>
        <w:t>1,6</w:t>
      </w:r>
      <w:r w:rsidRPr="00D66C55">
        <w:rPr>
          <w:lang w:val="pt-PT"/>
        </w:rPr>
        <w:t xml:space="preserve"> bilhões. Desde sua fundação no ano de 1949, no sul da Alemanha, em Kirchdorf an der Iller, a Liebherr tem o objetivo de contribuir para a inovação tecnológica trazendo soluções sem paralelo na indústria para seus clientes.</w:t>
      </w:r>
    </w:p>
    <w:p w14:paraId="57AE4C8B" w14:textId="77777777" w:rsidR="00210368" w:rsidRPr="00210368" w:rsidRDefault="00210368" w:rsidP="00AB3EEC">
      <w:pPr>
        <w:pStyle w:val="LHbase-type11ptregular"/>
        <w:spacing w:after="240" w:line="276" w:lineRule="auto"/>
        <w:rPr>
          <w:sz w:val="18"/>
          <w:szCs w:val="18"/>
          <w:lang w:val="pt-PT"/>
        </w:rPr>
      </w:pPr>
    </w:p>
    <w:p w14:paraId="42CDE571" w14:textId="0494E43B" w:rsidR="00E22C61" w:rsidRPr="00210368" w:rsidRDefault="00E22C61" w:rsidP="00E22C61">
      <w:pPr>
        <w:pStyle w:val="BoilerplateCopytext9Pt"/>
        <w:rPr>
          <w:rFonts w:cs="Arial"/>
          <w:b/>
          <w:sz w:val="22"/>
          <w:lang w:val="pt-PT"/>
        </w:rPr>
      </w:pPr>
    </w:p>
    <w:p w14:paraId="23114693" w14:textId="3DD27684" w:rsidR="00807521" w:rsidRPr="00210368" w:rsidRDefault="00807521" w:rsidP="00E22C61">
      <w:pPr>
        <w:pStyle w:val="BoilerplateCopytext9Pt"/>
        <w:rPr>
          <w:rFonts w:cs="Arial"/>
          <w:b/>
          <w:sz w:val="22"/>
          <w:lang w:val="pt-BR"/>
        </w:rPr>
      </w:pPr>
    </w:p>
    <w:p w14:paraId="4E197F0B" w14:textId="30507345" w:rsidR="004209EE" w:rsidRPr="00210368" w:rsidRDefault="004209EE" w:rsidP="00E22C61">
      <w:pPr>
        <w:pStyle w:val="BoilerplateCopytext9Pt"/>
        <w:rPr>
          <w:rFonts w:cs="Arial"/>
          <w:b/>
          <w:sz w:val="22"/>
          <w:lang w:val="pt-BR"/>
        </w:rPr>
      </w:pPr>
    </w:p>
    <w:p w14:paraId="799135E2" w14:textId="77777777" w:rsidR="00F52B9D" w:rsidRDefault="00F52B9D" w:rsidP="00E22C61">
      <w:pPr>
        <w:pStyle w:val="BoilerplateCopytext9Pt"/>
        <w:rPr>
          <w:rFonts w:cs="Arial"/>
          <w:b/>
          <w:sz w:val="22"/>
          <w:lang w:val="pt-BR"/>
        </w:rPr>
      </w:pPr>
    </w:p>
    <w:p w14:paraId="412156A8" w14:textId="1EA98789" w:rsidR="00C158F9" w:rsidRPr="00E22C61" w:rsidRDefault="00C37D3C" w:rsidP="00FD3E99">
      <w:pPr>
        <w:pStyle w:val="Copyhead11Pt"/>
        <w:rPr>
          <w:rFonts w:cs="Arial"/>
        </w:rPr>
      </w:pPr>
      <w:r>
        <w:lastRenderedPageBreak/>
        <w:t>Image</w:t>
      </w:r>
      <w:r w:rsidR="00FC789C">
        <w:t>s</w:t>
      </w:r>
    </w:p>
    <w:p w14:paraId="6E7BDC25" w14:textId="603719A2" w:rsidR="00B122A4" w:rsidRPr="00B61CEE" w:rsidRDefault="00FC789C" w:rsidP="0090279F">
      <w:pPr>
        <w:pStyle w:val="Caption9Pt"/>
      </w:pPr>
      <w:r>
        <w:rPr>
          <w:noProof/>
        </w:rPr>
        <w:drawing>
          <wp:inline distT="0" distB="0" distL="0" distR="0" wp14:anchorId="3CDF529D" wp14:editId="5E71270D">
            <wp:extent cx="4011295" cy="2672715"/>
            <wp:effectExtent l="0" t="0" r="825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1295" cy="2672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1877F8" w14:textId="11133056" w:rsidR="00C65D84" w:rsidRPr="00B15DA1" w:rsidRDefault="00586047" w:rsidP="00E22C61">
      <w:pPr>
        <w:pStyle w:val="Caption9Pt"/>
        <w:rPr>
          <w:lang w:val="pt-BR"/>
        </w:rPr>
      </w:pPr>
      <w:r w:rsidRPr="00B15DA1">
        <w:rPr>
          <w:lang w:val="pt-BR"/>
        </w:rPr>
        <w:t>liebherr-ltm-1120-4-1-</w:t>
      </w:r>
      <w:r w:rsidR="00B15DA1" w:rsidRPr="00B15DA1">
        <w:rPr>
          <w:lang w:val="pt-BR"/>
        </w:rPr>
        <w:t>entrega-tatuap</w:t>
      </w:r>
      <w:r w:rsidR="00B92E5A">
        <w:rPr>
          <w:lang w:val="pt-BR"/>
        </w:rPr>
        <w:t>e.</w:t>
      </w:r>
      <w:r w:rsidRPr="00B15DA1">
        <w:rPr>
          <w:lang w:val="pt-BR"/>
        </w:rPr>
        <w:t>jpg</w:t>
      </w:r>
      <w:r w:rsidRPr="00B15DA1">
        <w:rPr>
          <w:lang w:val="pt-BR"/>
        </w:rPr>
        <w:br/>
      </w:r>
      <w:r w:rsidR="00B15DA1" w:rsidRPr="00B15DA1">
        <w:rPr>
          <w:lang w:val="pt-BR"/>
        </w:rPr>
        <w:t xml:space="preserve">Entrega do Segundo </w:t>
      </w:r>
      <w:r w:rsidR="007A50C4">
        <w:rPr>
          <w:lang w:val="pt-BR"/>
        </w:rPr>
        <w:t>LTM 1120-4.1</w:t>
      </w:r>
      <w:r w:rsidR="00B15DA1">
        <w:rPr>
          <w:lang w:val="pt-BR"/>
        </w:rPr>
        <w:t xml:space="preserve"> para a </w:t>
      </w:r>
      <w:r w:rsidR="00177931">
        <w:rPr>
          <w:lang w:val="pt-BR"/>
        </w:rPr>
        <w:t>Tatuapé</w:t>
      </w:r>
      <w:r w:rsidR="00B15DA1">
        <w:rPr>
          <w:lang w:val="pt-BR"/>
        </w:rPr>
        <w:t>. A máquina estará em exibição na M&amp;T Expo. Da esquerda para a direita</w:t>
      </w:r>
      <w:r w:rsidRPr="00B15DA1">
        <w:rPr>
          <w:lang w:val="pt-BR"/>
        </w:rPr>
        <w:t xml:space="preserve"> </w:t>
      </w:r>
      <w:r w:rsidR="00B15DA1">
        <w:rPr>
          <w:lang w:val="pt-BR"/>
        </w:rPr>
        <w:t>Fabio Azevedo</w:t>
      </w:r>
      <w:r w:rsidR="00F52B9D">
        <w:rPr>
          <w:lang w:val="pt-BR"/>
        </w:rPr>
        <w:t xml:space="preserve"> (</w:t>
      </w:r>
      <w:r w:rsidR="00B15DA1">
        <w:rPr>
          <w:lang w:val="pt-BR"/>
        </w:rPr>
        <w:t>Liebherr</w:t>
      </w:r>
      <w:r w:rsidR="00F52B9D">
        <w:rPr>
          <w:lang w:val="pt-BR"/>
        </w:rPr>
        <w:t xml:space="preserve"> Brasil)</w:t>
      </w:r>
      <w:r w:rsidR="00B15DA1">
        <w:rPr>
          <w:lang w:val="pt-BR"/>
        </w:rPr>
        <w:t xml:space="preserve">, </w:t>
      </w:r>
      <w:r w:rsidR="00177931" w:rsidRPr="00177931">
        <w:rPr>
          <w:lang w:val="pt-BR"/>
        </w:rPr>
        <w:t>Daniel Garzon Rodrigues, Denys Garzon Rodrigues</w:t>
      </w:r>
      <w:r w:rsidR="00F52B9D">
        <w:rPr>
          <w:lang w:val="pt-BR"/>
        </w:rPr>
        <w:t xml:space="preserve"> (</w:t>
      </w:r>
      <w:r w:rsidR="00B15DA1">
        <w:rPr>
          <w:lang w:val="pt-BR"/>
        </w:rPr>
        <w:t>Guindastes Tatuapé</w:t>
      </w:r>
      <w:r w:rsidR="00F52B9D">
        <w:rPr>
          <w:lang w:val="pt-BR"/>
        </w:rPr>
        <w:t>)</w:t>
      </w:r>
      <w:r w:rsidR="00B15DA1">
        <w:rPr>
          <w:lang w:val="pt-BR"/>
        </w:rPr>
        <w:t xml:space="preserve"> e Rene Porto</w:t>
      </w:r>
      <w:r w:rsidR="00F52B9D">
        <w:rPr>
          <w:lang w:val="pt-BR"/>
        </w:rPr>
        <w:t xml:space="preserve"> (</w:t>
      </w:r>
      <w:r w:rsidR="00B15DA1">
        <w:rPr>
          <w:lang w:val="pt-BR"/>
        </w:rPr>
        <w:t>Liebherr</w:t>
      </w:r>
      <w:r w:rsidR="00F52B9D">
        <w:rPr>
          <w:lang w:val="pt-BR"/>
        </w:rPr>
        <w:t xml:space="preserve"> Brasil)</w:t>
      </w:r>
      <w:r w:rsidR="00FD3E99">
        <w:rPr>
          <w:lang w:val="pt-BR"/>
        </w:rPr>
        <w:t>.</w:t>
      </w:r>
    </w:p>
    <w:p w14:paraId="6A1C725A" w14:textId="77777777" w:rsidR="00E22C61" w:rsidRPr="00B15DA1" w:rsidRDefault="00E22C61" w:rsidP="00E22C61">
      <w:pPr>
        <w:pStyle w:val="Caption9Pt"/>
        <w:rPr>
          <w:color w:val="1F497D"/>
          <w:lang w:val="pt-BR"/>
        </w:rPr>
      </w:pPr>
    </w:p>
    <w:p w14:paraId="0F02C910" w14:textId="77777777" w:rsidR="00FC789C" w:rsidRDefault="00FC789C" w:rsidP="00FC789C">
      <w:pPr>
        <w:pStyle w:val="Copyhead11Pt"/>
        <w:rPr>
          <w:lang w:val="pt-PT"/>
        </w:rPr>
      </w:pPr>
      <w:r>
        <w:rPr>
          <w:lang w:val="pt-PT"/>
        </w:rPr>
        <w:t>Contato</w:t>
      </w:r>
    </w:p>
    <w:p w14:paraId="11B13EC7" w14:textId="5409B9EC" w:rsidR="00586047" w:rsidRPr="00B61CEE" w:rsidRDefault="00586047" w:rsidP="00586047">
      <w:pPr>
        <w:spacing w:after="300" w:line="300" w:lineRule="exact"/>
        <w:rPr>
          <w:rFonts w:ascii="Arial" w:eastAsia="Times New Roman" w:hAnsi="Arial" w:cs="Arial"/>
          <w:szCs w:val="18"/>
        </w:rPr>
      </w:pPr>
      <w:r>
        <w:rPr>
          <w:rFonts w:ascii="Arial" w:hAnsi="Arial"/>
          <w:szCs w:val="18"/>
        </w:rPr>
        <w:t>Wolfgang Beringer</w:t>
      </w:r>
      <w:r>
        <w:rPr>
          <w:rFonts w:ascii="Arial" w:hAnsi="Arial"/>
          <w:szCs w:val="18"/>
        </w:rPr>
        <w:br/>
        <w:t>Marketing and Communication</w:t>
      </w:r>
      <w:r>
        <w:rPr>
          <w:rFonts w:ascii="Arial" w:hAnsi="Arial"/>
          <w:szCs w:val="18"/>
        </w:rPr>
        <w:br/>
      </w:r>
      <w:r w:rsidR="00FC789C">
        <w:rPr>
          <w:lang w:val="pt-PT"/>
        </w:rPr>
        <w:t>Telefon</w:t>
      </w:r>
      <w:r>
        <w:rPr>
          <w:rFonts w:ascii="Arial" w:hAnsi="Arial"/>
          <w:szCs w:val="18"/>
        </w:rPr>
        <w:t>e: +49 7391/502 - 3663</w:t>
      </w:r>
      <w:r>
        <w:rPr>
          <w:rFonts w:ascii="Arial" w:hAnsi="Arial"/>
          <w:szCs w:val="18"/>
        </w:rPr>
        <w:br/>
        <w:t>E</w:t>
      </w:r>
      <w:r w:rsidR="00FC789C">
        <w:rPr>
          <w:rFonts w:ascii="Arial" w:hAnsi="Arial"/>
          <w:szCs w:val="18"/>
        </w:rPr>
        <w:t>-</w:t>
      </w:r>
      <w:r>
        <w:rPr>
          <w:rFonts w:ascii="Arial" w:hAnsi="Arial"/>
          <w:szCs w:val="18"/>
        </w:rPr>
        <w:t>mail: wolfgang.beringer@liebherr.com</w:t>
      </w:r>
    </w:p>
    <w:p w14:paraId="381BAF19" w14:textId="77777777" w:rsidR="00FC789C" w:rsidRDefault="00FC789C" w:rsidP="00FC789C">
      <w:pPr>
        <w:pStyle w:val="Copyhead11Pt"/>
        <w:rPr>
          <w:lang w:val="pt-PT"/>
        </w:rPr>
      </w:pPr>
      <w:r>
        <w:rPr>
          <w:lang w:val="pt-PT"/>
        </w:rPr>
        <w:t>Publicado por</w:t>
      </w:r>
    </w:p>
    <w:p w14:paraId="777E43B4" w14:textId="15AD9FF3" w:rsidR="00E94728" w:rsidRPr="00FD3E99" w:rsidRDefault="00586047" w:rsidP="005973EE">
      <w:pPr>
        <w:spacing w:after="300" w:line="300" w:lineRule="exact"/>
        <w:rPr>
          <w:rFonts w:ascii="Arial" w:eastAsia="Times New Roman" w:hAnsi="Arial" w:cs="Times New Roman"/>
          <w:szCs w:val="18"/>
          <w:lang w:val="de-DE"/>
        </w:rPr>
      </w:pPr>
      <w:r w:rsidRPr="00FD3E99">
        <w:rPr>
          <w:rFonts w:ascii="Arial" w:hAnsi="Arial"/>
          <w:szCs w:val="18"/>
          <w:lang w:val="de-DE"/>
        </w:rPr>
        <w:t>Liebherr-Werk Ehingen GmbH</w:t>
      </w:r>
      <w:r w:rsidRPr="00FD3E99">
        <w:rPr>
          <w:rFonts w:ascii="Arial" w:hAnsi="Arial"/>
          <w:szCs w:val="18"/>
          <w:lang w:val="de-DE"/>
        </w:rPr>
        <w:br/>
        <w:t>Ehingen (Donau), Germany</w:t>
      </w:r>
      <w:r w:rsidRPr="00FD3E99">
        <w:rPr>
          <w:rFonts w:ascii="Arial" w:hAnsi="Arial"/>
          <w:szCs w:val="18"/>
          <w:lang w:val="de-DE"/>
        </w:rPr>
        <w:br/>
      </w:r>
      <w:hyperlink r:id="rId12" w:history="1">
        <w:r w:rsidRPr="00FD3E99">
          <w:rPr>
            <w:rFonts w:ascii="Arial" w:hAnsi="Arial"/>
            <w:szCs w:val="18"/>
            <w:lang w:val="de-DE"/>
          </w:rPr>
          <w:t>www.liebherr.com</w:t>
        </w:r>
      </w:hyperlink>
    </w:p>
    <w:sectPr w:rsidR="00E94728" w:rsidRPr="00FD3E99" w:rsidSect="00E847CC">
      <w:headerReference w:type="default" r:id="rId13"/>
      <w:footerReference w:type="default" r:id="rId14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53B4B" w14:textId="77777777" w:rsidR="00AE73D7" w:rsidRDefault="00AE73D7" w:rsidP="00B81ED6">
      <w:pPr>
        <w:spacing w:after="0" w:line="240" w:lineRule="auto"/>
      </w:pPr>
      <w:r>
        <w:separator/>
      </w:r>
    </w:p>
  </w:endnote>
  <w:endnote w:type="continuationSeparator" w:id="0">
    <w:p w14:paraId="1CEE3887" w14:textId="77777777" w:rsidR="00AE73D7" w:rsidRDefault="00AE73D7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altName w:val="Calibri"/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E3773" w14:textId="4366AD5F" w:rsidR="001C1090" w:rsidRPr="00E847CC" w:rsidRDefault="001C1090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FD3E99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FD3E99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FD3E99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FD3E99">
      <w:rPr>
        <w:rFonts w:ascii="Arial" w:hAnsi="Arial" w:cs="Arial"/>
      </w:rPr>
      <w:fldChar w:fldCharType="separate"/>
    </w:r>
    <w:r w:rsidR="00FD3E99">
      <w:rPr>
        <w:rFonts w:ascii="Arial" w:hAnsi="Arial" w:cs="Arial"/>
        <w:noProof/>
      </w:rPr>
      <w:t>3</w:t>
    </w:r>
    <w:r w:rsidR="00FD3E99" w:rsidRPr="0093605C">
      <w:rPr>
        <w:rFonts w:ascii="Arial" w:hAnsi="Arial" w:cs="Arial"/>
        <w:noProof/>
      </w:rPr>
      <w:t>/</w:t>
    </w:r>
    <w:r w:rsidR="00FD3E99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0A0966" w14:textId="77777777" w:rsidR="00AE73D7" w:rsidRDefault="00AE73D7" w:rsidP="00B81ED6">
      <w:pPr>
        <w:spacing w:after="0" w:line="240" w:lineRule="auto"/>
      </w:pPr>
      <w:r>
        <w:separator/>
      </w:r>
    </w:p>
  </w:footnote>
  <w:footnote w:type="continuationSeparator" w:id="0">
    <w:p w14:paraId="04DF8385" w14:textId="77777777" w:rsidR="00AE73D7" w:rsidRDefault="00AE73D7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8AD02" w14:textId="77777777" w:rsidR="001C1090" w:rsidRDefault="001C1090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pt-BR" w:eastAsia="pt-BR"/>
      </w:rPr>
      <w:drawing>
        <wp:inline distT="0" distB="0" distL="0" distR="0" wp14:anchorId="6B74721E" wp14:editId="6D4AC79B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22E21A64" w14:textId="77777777" w:rsidR="001C1090" w:rsidRDefault="001C109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D274A4B"/>
    <w:multiLevelType w:val="multilevel"/>
    <w:tmpl w:val="E884D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A223FB"/>
    <w:multiLevelType w:val="multilevel"/>
    <w:tmpl w:val="2BF857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A2E7D2B"/>
    <w:multiLevelType w:val="hybridMultilevel"/>
    <w:tmpl w:val="B6B279B4"/>
    <w:lvl w:ilvl="0" w:tplc="5922D504">
      <w:numFmt w:val="bullet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E793315"/>
    <w:multiLevelType w:val="multilevel"/>
    <w:tmpl w:val="BA6E8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FE4409"/>
    <w:multiLevelType w:val="multilevel"/>
    <w:tmpl w:val="A95E0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B277C66"/>
    <w:multiLevelType w:val="hybridMultilevel"/>
    <w:tmpl w:val="3FAE7952"/>
    <w:lvl w:ilvl="0" w:tplc="9F423ECE">
      <w:start w:val="1"/>
      <w:numFmt w:val="bullet"/>
      <w:pStyle w:val="LHlistbulletpoints11ptbold"/>
      <w:lvlText w:val=""/>
      <w:lvlJc w:val="left"/>
      <w:pPr>
        <w:tabs>
          <w:tab w:val="num" w:pos="357"/>
        </w:tabs>
        <w:ind w:left="357" w:hanging="187"/>
      </w:pPr>
      <w:rPr>
        <w:rFonts w:ascii="Symbol" w:hAnsi="Symbol" w:hint="default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513EFA"/>
    <w:multiLevelType w:val="multilevel"/>
    <w:tmpl w:val="A12230F4"/>
    <w:numStyleLink w:val="TitleRuleListStyleLH"/>
  </w:abstractNum>
  <w:abstractNum w:abstractNumId="8" w15:restartNumberingAfterBreak="0">
    <w:nsid w:val="48B17334"/>
    <w:multiLevelType w:val="hybridMultilevel"/>
    <w:tmpl w:val="24F8BB42"/>
    <w:lvl w:ilvl="0" w:tplc="21E6E1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952E17"/>
    <w:multiLevelType w:val="hybridMultilevel"/>
    <w:tmpl w:val="E988C3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E122B9"/>
    <w:multiLevelType w:val="multilevel"/>
    <w:tmpl w:val="A784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7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3"/>
  </w:num>
  <w:num w:numId="4">
    <w:abstractNumId w:val="8"/>
  </w:num>
  <w:num w:numId="5">
    <w:abstractNumId w:val="6"/>
  </w:num>
  <w:num w:numId="6">
    <w:abstractNumId w:val="9"/>
  </w:num>
  <w:num w:numId="7">
    <w:abstractNumId w:val="1"/>
  </w:num>
  <w:num w:numId="8">
    <w:abstractNumId w:val="2"/>
  </w:num>
  <w:num w:numId="9">
    <w:abstractNumId w:val="10"/>
  </w:num>
  <w:num w:numId="10">
    <w:abstractNumId w:val="4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de-DE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it-IT" w:vendorID="64" w:dllVersion="6" w:nlCheck="1" w:checkStyle="0"/>
  <w:activeWritingStyle w:appName="MSWord" w:lang="it-IT" w:vendorID="64" w:dllVersion="0" w:nlCheck="1" w:checkStyle="0"/>
  <w:activeWritingStyle w:appName="MSWord" w:lang="fr-FR" w:vendorID="64" w:dllVersion="0" w:nlCheck="1" w:checkStyle="0"/>
  <w:activeWritingStyle w:appName="MSWord" w:lang="en-AU" w:vendorID="64" w:dllVersion="0" w:nlCheck="1" w:checkStyle="0"/>
  <w:activeWritingStyle w:appName="MSWord" w:lang="pt-BR" w:vendorID="64" w:dllVersion="6" w:nlCheck="1" w:checkStyle="0"/>
  <w:activeWritingStyle w:appName="MSWord" w:lang="en-AU" w:vendorID="64" w:dllVersion="6" w:nlCheck="1" w:checkStyle="1"/>
  <w:proofState w:spelling="clean"/>
  <w:defaultTabStop w:val="708"/>
  <w:hyphenationZone w:val="425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002BA"/>
    <w:rsid w:val="000029B0"/>
    <w:rsid w:val="000064AC"/>
    <w:rsid w:val="00007A44"/>
    <w:rsid w:val="00030D76"/>
    <w:rsid w:val="00033002"/>
    <w:rsid w:val="0004415A"/>
    <w:rsid w:val="00046F63"/>
    <w:rsid w:val="00050FDD"/>
    <w:rsid w:val="0005455D"/>
    <w:rsid w:val="000545DF"/>
    <w:rsid w:val="000651BC"/>
    <w:rsid w:val="0006662F"/>
    <w:rsid w:val="00066E54"/>
    <w:rsid w:val="0007222C"/>
    <w:rsid w:val="00080353"/>
    <w:rsid w:val="00095F1C"/>
    <w:rsid w:val="000A04AE"/>
    <w:rsid w:val="000A141A"/>
    <w:rsid w:val="000A78C7"/>
    <w:rsid w:val="000A7CF0"/>
    <w:rsid w:val="000B3B46"/>
    <w:rsid w:val="000B4F50"/>
    <w:rsid w:val="000B590F"/>
    <w:rsid w:val="000C36D3"/>
    <w:rsid w:val="000C3800"/>
    <w:rsid w:val="000D09B1"/>
    <w:rsid w:val="000D689E"/>
    <w:rsid w:val="000E3C3F"/>
    <w:rsid w:val="000F35FC"/>
    <w:rsid w:val="000F39C0"/>
    <w:rsid w:val="000F7179"/>
    <w:rsid w:val="001009C9"/>
    <w:rsid w:val="001011C9"/>
    <w:rsid w:val="0012274D"/>
    <w:rsid w:val="00123152"/>
    <w:rsid w:val="0012604D"/>
    <w:rsid w:val="001261A3"/>
    <w:rsid w:val="0012733F"/>
    <w:rsid w:val="00130686"/>
    <w:rsid w:val="001419B4"/>
    <w:rsid w:val="00143E59"/>
    <w:rsid w:val="00145DB7"/>
    <w:rsid w:val="001504E0"/>
    <w:rsid w:val="00152864"/>
    <w:rsid w:val="00153BF7"/>
    <w:rsid w:val="00160285"/>
    <w:rsid w:val="00161E89"/>
    <w:rsid w:val="0016286A"/>
    <w:rsid w:val="00162E4F"/>
    <w:rsid w:val="00165B1E"/>
    <w:rsid w:val="0016799F"/>
    <w:rsid w:val="00170A3D"/>
    <w:rsid w:val="00172726"/>
    <w:rsid w:val="00175B0E"/>
    <w:rsid w:val="00177931"/>
    <w:rsid w:val="001800CF"/>
    <w:rsid w:val="00180A7B"/>
    <w:rsid w:val="0018187A"/>
    <w:rsid w:val="00184FFF"/>
    <w:rsid w:val="001853AD"/>
    <w:rsid w:val="0018608E"/>
    <w:rsid w:val="0018634A"/>
    <w:rsid w:val="001867CC"/>
    <w:rsid w:val="00186B71"/>
    <w:rsid w:val="00190FEA"/>
    <w:rsid w:val="00194FB2"/>
    <w:rsid w:val="00195BBB"/>
    <w:rsid w:val="001A0270"/>
    <w:rsid w:val="001A0627"/>
    <w:rsid w:val="001A1AD7"/>
    <w:rsid w:val="001B5951"/>
    <w:rsid w:val="001C0F19"/>
    <w:rsid w:val="001C1090"/>
    <w:rsid w:val="001C1CDC"/>
    <w:rsid w:val="001C3EA6"/>
    <w:rsid w:val="001D5C5D"/>
    <w:rsid w:val="001E07CA"/>
    <w:rsid w:val="001E5E5D"/>
    <w:rsid w:val="001F31AA"/>
    <w:rsid w:val="001F78DC"/>
    <w:rsid w:val="00201EA0"/>
    <w:rsid w:val="002039F7"/>
    <w:rsid w:val="00205729"/>
    <w:rsid w:val="002073EE"/>
    <w:rsid w:val="002079A4"/>
    <w:rsid w:val="00210368"/>
    <w:rsid w:val="002148DF"/>
    <w:rsid w:val="00216BF5"/>
    <w:rsid w:val="00226CAC"/>
    <w:rsid w:val="0022708D"/>
    <w:rsid w:val="00236D59"/>
    <w:rsid w:val="00236F17"/>
    <w:rsid w:val="0024163B"/>
    <w:rsid w:val="002528AA"/>
    <w:rsid w:val="002541B4"/>
    <w:rsid w:val="0025584A"/>
    <w:rsid w:val="00256EE6"/>
    <w:rsid w:val="00266134"/>
    <w:rsid w:val="00267E37"/>
    <w:rsid w:val="00272A8B"/>
    <w:rsid w:val="00273422"/>
    <w:rsid w:val="002846D1"/>
    <w:rsid w:val="00293ED1"/>
    <w:rsid w:val="002A02FD"/>
    <w:rsid w:val="002B3646"/>
    <w:rsid w:val="002C14A9"/>
    <w:rsid w:val="002C1C42"/>
    <w:rsid w:val="002C507B"/>
    <w:rsid w:val="002D658D"/>
    <w:rsid w:val="002D6676"/>
    <w:rsid w:val="002D6AB5"/>
    <w:rsid w:val="002E3915"/>
    <w:rsid w:val="0030659D"/>
    <w:rsid w:val="00317630"/>
    <w:rsid w:val="003218B7"/>
    <w:rsid w:val="00324710"/>
    <w:rsid w:val="003271EF"/>
    <w:rsid w:val="00327301"/>
    <w:rsid w:val="00327624"/>
    <w:rsid w:val="0033528A"/>
    <w:rsid w:val="00336044"/>
    <w:rsid w:val="003524D2"/>
    <w:rsid w:val="00353496"/>
    <w:rsid w:val="0036234C"/>
    <w:rsid w:val="00362A9E"/>
    <w:rsid w:val="003631C6"/>
    <w:rsid w:val="003650EC"/>
    <w:rsid w:val="00382237"/>
    <w:rsid w:val="00392F28"/>
    <w:rsid w:val="003936A6"/>
    <w:rsid w:val="00393830"/>
    <w:rsid w:val="003A5641"/>
    <w:rsid w:val="003B24F1"/>
    <w:rsid w:val="003C1C33"/>
    <w:rsid w:val="003D1502"/>
    <w:rsid w:val="003D44AF"/>
    <w:rsid w:val="003D54CC"/>
    <w:rsid w:val="003E1709"/>
    <w:rsid w:val="003E2431"/>
    <w:rsid w:val="003E5205"/>
    <w:rsid w:val="003E5ED7"/>
    <w:rsid w:val="003F0881"/>
    <w:rsid w:val="003F2BD6"/>
    <w:rsid w:val="003F3BF6"/>
    <w:rsid w:val="003F44D0"/>
    <w:rsid w:val="003F6706"/>
    <w:rsid w:val="00414742"/>
    <w:rsid w:val="004209EE"/>
    <w:rsid w:val="00424A81"/>
    <w:rsid w:val="00426CE8"/>
    <w:rsid w:val="00427687"/>
    <w:rsid w:val="0043359D"/>
    <w:rsid w:val="004339F6"/>
    <w:rsid w:val="00437300"/>
    <w:rsid w:val="00437ED1"/>
    <w:rsid w:val="00445540"/>
    <w:rsid w:val="004457E3"/>
    <w:rsid w:val="004469AA"/>
    <w:rsid w:val="00446A0F"/>
    <w:rsid w:val="00452AF9"/>
    <w:rsid w:val="00466A15"/>
    <w:rsid w:val="0048169A"/>
    <w:rsid w:val="004831B2"/>
    <w:rsid w:val="00483739"/>
    <w:rsid w:val="00486725"/>
    <w:rsid w:val="00492DBB"/>
    <w:rsid w:val="004948B2"/>
    <w:rsid w:val="00497B82"/>
    <w:rsid w:val="004C0F84"/>
    <w:rsid w:val="004C4B9A"/>
    <w:rsid w:val="004C63AB"/>
    <w:rsid w:val="004D3D8C"/>
    <w:rsid w:val="004D5C67"/>
    <w:rsid w:val="004E0F1A"/>
    <w:rsid w:val="004E2F9A"/>
    <w:rsid w:val="004E4733"/>
    <w:rsid w:val="004F26A8"/>
    <w:rsid w:val="004F39E8"/>
    <w:rsid w:val="004F573E"/>
    <w:rsid w:val="00504C9C"/>
    <w:rsid w:val="00513915"/>
    <w:rsid w:val="00514E3E"/>
    <w:rsid w:val="0051501E"/>
    <w:rsid w:val="00516D9D"/>
    <w:rsid w:val="005322B1"/>
    <w:rsid w:val="00533F42"/>
    <w:rsid w:val="0053545F"/>
    <w:rsid w:val="005357DA"/>
    <w:rsid w:val="00542B3B"/>
    <w:rsid w:val="00542EDB"/>
    <w:rsid w:val="005438BE"/>
    <w:rsid w:val="0054575A"/>
    <w:rsid w:val="00556698"/>
    <w:rsid w:val="005569B9"/>
    <w:rsid w:val="00562E30"/>
    <w:rsid w:val="0057074F"/>
    <w:rsid w:val="00572377"/>
    <w:rsid w:val="00573547"/>
    <w:rsid w:val="00580450"/>
    <w:rsid w:val="005804AA"/>
    <w:rsid w:val="005811D9"/>
    <w:rsid w:val="005818F7"/>
    <w:rsid w:val="005853EE"/>
    <w:rsid w:val="00586047"/>
    <w:rsid w:val="00590000"/>
    <w:rsid w:val="0059076F"/>
    <w:rsid w:val="00594D22"/>
    <w:rsid w:val="005973EE"/>
    <w:rsid w:val="005A625C"/>
    <w:rsid w:val="005A7FAE"/>
    <w:rsid w:val="005B6117"/>
    <w:rsid w:val="005C3412"/>
    <w:rsid w:val="005D4CC9"/>
    <w:rsid w:val="005E304D"/>
    <w:rsid w:val="005E3773"/>
    <w:rsid w:val="005E64A6"/>
    <w:rsid w:val="005E6CC2"/>
    <w:rsid w:val="005F1AC2"/>
    <w:rsid w:val="005F6F7B"/>
    <w:rsid w:val="006013FE"/>
    <w:rsid w:val="00611C5E"/>
    <w:rsid w:val="006228BF"/>
    <w:rsid w:val="0062379B"/>
    <w:rsid w:val="00625BE5"/>
    <w:rsid w:val="006272C7"/>
    <w:rsid w:val="00631B86"/>
    <w:rsid w:val="006325F8"/>
    <w:rsid w:val="00652E53"/>
    <w:rsid w:val="00654254"/>
    <w:rsid w:val="0065790E"/>
    <w:rsid w:val="00664D6C"/>
    <w:rsid w:val="00666CCB"/>
    <w:rsid w:val="00673DAF"/>
    <w:rsid w:val="006740CD"/>
    <w:rsid w:val="006802BD"/>
    <w:rsid w:val="006806C7"/>
    <w:rsid w:val="006860BE"/>
    <w:rsid w:val="00697613"/>
    <w:rsid w:val="006977EB"/>
    <w:rsid w:val="006A72CE"/>
    <w:rsid w:val="006B4789"/>
    <w:rsid w:val="006B49AA"/>
    <w:rsid w:val="006B5C7C"/>
    <w:rsid w:val="006C4968"/>
    <w:rsid w:val="006C4C6D"/>
    <w:rsid w:val="006D0A0B"/>
    <w:rsid w:val="006D4CC3"/>
    <w:rsid w:val="006E25BD"/>
    <w:rsid w:val="006E37B4"/>
    <w:rsid w:val="006E3CD0"/>
    <w:rsid w:val="006E552F"/>
    <w:rsid w:val="006F0A1C"/>
    <w:rsid w:val="0070344C"/>
    <w:rsid w:val="0070698F"/>
    <w:rsid w:val="00710C71"/>
    <w:rsid w:val="007128BC"/>
    <w:rsid w:val="00727291"/>
    <w:rsid w:val="00730D75"/>
    <w:rsid w:val="0073113A"/>
    <w:rsid w:val="0073218B"/>
    <w:rsid w:val="00736951"/>
    <w:rsid w:val="00744120"/>
    <w:rsid w:val="00744D71"/>
    <w:rsid w:val="00747169"/>
    <w:rsid w:val="0074751F"/>
    <w:rsid w:val="00753119"/>
    <w:rsid w:val="0075403F"/>
    <w:rsid w:val="00756746"/>
    <w:rsid w:val="00761197"/>
    <w:rsid w:val="00765E13"/>
    <w:rsid w:val="00775D00"/>
    <w:rsid w:val="007760C0"/>
    <w:rsid w:val="0078098F"/>
    <w:rsid w:val="00780EF4"/>
    <w:rsid w:val="00796CF6"/>
    <w:rsid w:val="007A44E3"/>
    <w:rsid w:val="007A50C4"/>
    <w:rsid w:val="007A5274"/>
    <w:rsid w:val="007C1C52"/>
    <w:rsid w:val="007C26A4"/>
    <w:rsid w:val="007C2DD9"/>
    <w:rsid w:val="007C3388"/>
    <w:rsid w:val="007C4218"/>
    <w:rsid w:val="007C451C"/>
    <w:rsid w:val="007C6D83"/>
    <w:rsid w:val="007C76E0"/>
    <w:rsid w:val="007D615C"/>
    <w:rsid w:val="007D6553"/>
    <w:rsid w:val="007F0F49"/>
    <w:rsid w:val="007F2586"/>
    <w:rsid w:val="007F446E"/>
    <w:rsid w:val="00800CD3"/>
    <w:rsid w:val="00803832"/>
    <w:rsid w:val="00806E50"/>
    <w:rsid w:val="00807521"/>
    <w:rsid w:val="008117CA"/>
    <w:rsid w:val="00812927"/>
    <w:rsid w:val="00824226"/>
    <w:rsid w:val="00826282"/>
    <w:rsid w:val="00827B5A"/>
    <w:rsid w:val="00831A4B"/>
    <w:rsid w:val="008334E5"/>
    <w:rsid w:val="00837F90"/>
    <w:rsid w:val="00844743"/>
    <w:rsid w:val="0085320C"/>
    <w:rsid w:val="008629CE"/>
    <w:rsid w:val="008758D2"/>
    <w:rsid w:val="00876A80"/>
    <w:rsid w:val="008834E2"/>
    <w:rsid w:val="0088513F"/>
    <w:rsid w:val="00885628"/>
    <w:rsid w:val="00890A35"/>
    <w:rsid w:val="008B0B0D"/>
    <w:rsid w:val="008B2FEE"/>
    <w:rsid w:val="008C004B"/>
    <w:rsid w:val="008C50C9"/>
    <w:rsid w:val="008C79FB"/>
    <w:rsid w:val="008D6EF0"/>
    <w:rsid w:val="008F7489"/>
    <w:rsid w:val="0090279F"/>
    <w:rsid w:val="0090594B"/>
    <w:rsid w:val="009169F9"/>
    <w:rsid w:val="00925B42"/>
    <w:rsid w:val="00926D6E"/>
    <w:rsid w:val="009314EE"/>
    <w:rsid w:val="0093152D"/>
    <w:rsid w:val="009330B7"/>
    <w:rsid w:val="00935CF3"/>
    <w:rsid w:val="0093605C"/>
    <w:rsid w:val="009521CD"/>
    <w:rsid w:val="00952FB7"/>
    <w:rsid w:val="00955ED8"/>
    <w:rsid w:val="00956C4A"/>
    <w:rsid w:val="00964228"/>
    <w:rsid w:val="00965077"/>
    <w:rsid w:val="00967BAF"/>
    <w:rsid w:val="00967FB1"/>
    <w:rsid w:val="00971328"/>
    <w:rsid w:val="00971AFC"/>
    <w:rsid w:val="009723A2"/>
    <w:rsid w:val="009730C2"/>
    <w:rsid w:val="0097521B"/>
    <w:rsid w:val="009763C7"/>
    <w:rsid w:val="00976B80"/>
    <w:rsid w:val="00984516"/>
    <w:rsid w:val="0098466E"/>
    <w:rsid w:val="00985295"/>
    <w:rsid w:val="00996CDC"/>
    <w:rsid w:val="00997F19"/>
    <w:rsid w:val="009A3D17"/>
    <w:rsid w:val="009A6662"/>
    <w:rsid w:val="009B5053"/>
    <w:rsid w:val="009C6664"/>
    <w:rsid w:val="009D6154"/>
    <w:rsid w:val="009D6AB9"/>
    <w:rsid w:val="009D753A"/>
    <w:rsid w:val="009E128E"/>
    <w:rsid w:val="009E27D6"/>
    <w:rsid w:val="009E29F3"/>
    <w:rsid w:val="009E3C26"/>
    <w:rsid w:val="009E66C0"/>
    <w:rsid w:val="009E7F9B"/>
    <w:rsid w:val="009F3C32"/>
    <w:rsid w:val="009F5B06"/>
    <w:rsid w:val="009F7466"/>
    <w:rsid w:val="00A00447"/>
    <w:rsid w:val="00A0162D"/>
    <w:rsid w:val="00A016FA"/>
    <w:rsid w:val="00A11FE9"/>
    <w:rsid w:val="00A21FC6"/>
    <w:rsid w:val="00A30ED7"/>
    <w:rsid w:val="00A3724C"/>
    <w:rsid w:val="00A428AB"/>
    <w:rsid w:val="00A467A3"/>
    <w:rsid w:val="00A46E66"/>
    <w:rsid w:val="00A54708"/>
    <w:rsid w:val="00A65C54"/>
    <w:rsid w:val="00A72477"/>
    <w:rsid w:val="00A74738"/>
    <w:rsid w:val="00A77449"/>
    <w:rsid w:val="00A805AD"/>
    <w:rsid w:val="00A819AA"/>
    <w:rsid w:val="00A85747"/>
    <w:rsid w:val="00A87B82"/>
    <w:rsid w:val="00A87C44"/>
    <w:rsid w:val="00A95B10"/>
    <w:rsid w:val="00A967B7"/>
    <w:rsid w:val="00A96FD0"/>
    <w:rsid w:val="00AA036E"/>
    <w:rsid w:val="00AB1AA5"/>
    <w:rsid w:val="00AB3EEC"/>
    <w:rsid w:val="00AB7913"/>
    <w:rsid w:val="00AC10D4"/>
    <w:rsid w:val="00AC1B39"/>
    <w:rsid w:val="00AC2129"/>
    <w:rsid w:val="00AC6B02"/>
    <w:rsid w:val="00AD405F"/>
    <w:rsid w:val="00AD563D"/>
    <w:rsid w:val="00AD5D34"/>
    <w:rsid w:val="00AE73D7"/>
    <w:rsid w:val="00AE7566"/>
    <w:rsid w:val="00AF1F99"/>
    <w:rsid w:val="00B0080B"/>
    <w:rsid w:val="00B0575E"/>
    <w:rsid w:val="00B06800"/>
    <w:rsid w:val="00B122A4"/>
    <w:rsid w:val="00B12E5C"/>
    <w:rsid w:val="00B140CA"/>
    <w:rsid w:val="00B15DA1"/>
    <w:rsid w:val="00B16A23"/>
    <w:rsid w:val="00B22EC4"/>
    <w:rsid w:val="00B30338"/>
    <w:rsid w:val="00B35CDD"/>
    <w:rsid w:val="00B41CF9"/>
    <w:rsid w:val="00B432B3"/>
    <w:rsid w:val="00B444AB"/>
    <w:rsid w:val="00B51BEA"/>
    <w:rsid w:val="00B61CEE"/>
    <w:rsid w:val="00B63150"/>
    <w:rsid w:val="00B63204"/>
    <w:rsid w:val="00B6499B"/>
    <w:rsid w:val="00B76EFA"/>
    <w:rsid w:val="00B81ED6"/>
    <w:rsid w:val="00B82B13"/>
    <w:rsid w:val="00B831DB"/>
    <w:rsid w:val="00B83478"/>
    <w:rsid w:val="00B86F61"/>
    <w:rsid w:val="00B92E5A"/>
    <w:rsid w:val="00B971D3"/>
    <w:rsid w:val="00BA25CA"/>
    <w:rsid w:val="00BA5B45"/>
    <w:rsid w:val="00BA706F"/>
    <w:rsid w:val="00BA7E88"/>
    <w:rsid w:val="00BB0634"/>
    <w:rsid w:val="00BB0BF7"/>
    <w:rsid w:val="00BB0BFF"/>
    <w:rsid w:val="00BB195D"/>
    <w:rsid w:val="00BB3785"/>
    <w:rsid w:val="00BC37B4"/>
    <w:rsid w:val="00BC4F77"/>
    <w:rsid w:val="00BC65D6"/>
    <w:rsid w:val="00BD6887"/>
    <w:rsid w:val="00BD69C0"/>
    <w:rsid w:val="00BD7045"/>
    <w:rsid w:val="00BE0184"/>
    <w:rsid w:val="00BF235D"/>
    <w:rsid w:val="00C02702"/>
    <w:rsid w:val="00C02C50"/>
    <w:rsid w:val="00C02E7B"/>
    <w:rsid w:val="00C03D94"/>
    <w:rsid w:val="00C03F30"/>
    <w:rsid w:val="00C04157"/>
    <w:rsid w:val="00C04A58"/>
    <w:rsid w:val="00C10526"/>
    <w:rsid w:val="00C12597"/>
    <w:rsid w:val="00C14C7D"/>
    <w:rsid w:val="00C158F9"/>
    <w:rsid w:val="00C2566A"/>
    <w:rsid w:val="00C32B66"/>
    <w:rsid w:val="00C32CBA"/>
    <w:rsid w:val="00C37D3C"/>
    <w:rsid w:val="00C44710"/>
    <w:rsid w:val="00C464EC"/>
    <w:rsid w:val="00C546EF"/>
    <w:rsid w:val="00C640A1"/>
    <w:rsid w:val="00C64FD2"/>
    <w:rsid w:val="00C65D84"/>
    <w:rsid w:val="00C723B4"/>
    <w:rsid w:val="00C72420"/>
    <w:rsid w:val="00C77574"/>
    <w:rsid w:val="00C91A65"/>
    <w:rsid w:val="00C931E8"/>
    <w:rsid w:val="00C96557"/>
    <w:rsid w:val="00C97A36"/>
    <w:rsid w:val="00CA2EF0"/>
    <w:rsid w:val="00CA41C5"/>
    <w:rsid w:val="00CA4788"/>
    <w:rsid w:val="00CA4D2C"/>
    <w:rsid w:val="00CA75FB"/>
    <w:rsid w:val="00CB0110"/>
    <w:rsid w:val="00CB1E46"/>
    <w:rsid w:val="00CB3C86"/>
    <w:rsid w:val="00CC0BF7"/>
    <w:rsid w:val="00CD1EC8"/>
    <w:rsid w:val="00CD4740"/>
    <w:rsid w:val="00CD53A6"/>
    <w:rsid w:val="00CE006C"/>
    <w:rsid w:val="00CE65E4"/>
    <w:rsid w:val="00CE679B"/>
    <w:rsid w:val="00CF06A7"/>
    <w:rsid w:val="00CF2BAD"/>
    <w:rsid w:val="00CF422A"/>
    <w:rsid w:val="00D01CE7"/>
    <w:rsid w:val="00D15E18"/>
    <w:rsid w:val="00D173D4"/>
    <w:rsid w:val="00D22C9E"/>
    <w:rsid w:val="00D32924"/>
    <w:rsid w:val="00D34B59"/>
    <w:rsid w:val="00D40D79"/>
    <w:rsid w:val="00D51EBA"/>
    <w:rsid w:val="00D5344B"/>
    <w:rsid w:val="00D63B50"/>
    <w:rsid w:val="00D74B03"/>
    <w:rsid w:val="00D76562"/>
    <w:rsid w:val="00D77991"/>
    <w:rsid w:val="00D82929"/>
    <w:rsid w:val="00D83B8E"/>
    <w:rsid w:val="00D923D0"/>
    <w:rsid w:val="00D93257"/>
    <w:rsid w:val="00D95714"/>
    <w:rsid w:val="00DA0711"/>
    <w:rsid w:val="00DA19EB"/>
    <w:rsid w:val="00DA4897"/>
    <w:rsid w:val="00DA4B25"/>
    <w:rsid w:val="00DB0188"/>
    <w:rsid w:val="00DB1F08"/>
    <w:rsid w:val="00DB342C"/>
    <w:rsid w:val="00DB665C"/>
    <w:rsid w:val="00DB7E22"/>
    <w:rsid w:val="00DC5902"/>
    <w:rsid w:val="00DC5C10"/>
    <w:rsid w:val="00DC6497"/>
    <w:rsid w:val="00DD40C6"/>
    <w:rsid w:val="00DD7101"/>
    <w:rsid w:val="00DE2528"/>
    <w:rsid w:val="00DE4E20"/>
    <w:rsid w:val="00DF40C0"/>
    <w:rsid w:val="00DF7981"/>
    <w:rsid w:val="00E068FB"/>
    <w:rsid w:val="00E17645"/>
    <w:rsid w:val="00E22C61"/>
    <w:rsid w:val="00E260E6"/>
    <w:rsid w:val="00E32363"/>
    <w:rsid w:val="00E42BD3"/>
    <w:rsid w:val="00E47BA1"/>
    <w:rsid w:val="00E516C8"/>
    <w:rsid w:val="00E52803"/>
    <w:rsid w:val="00E52C50"/>
    <w:rsid w:val="00E54B71"/>
    <w:rsid w:val="00E551AF"/>
    <w:rsid w:val="00E554F9"/>
    <w:rsid w:val="00E60229"/>
    <w:rsid w:val="00E604DC"/>
    <w:rsid w:val="00E64B44"/>
    <w:rsid w:val="00E65C98"/>
    <w:rsid w:val="00E66F45"/>
    <w:rsid w:val="00E67242"/>
    <w:rsid w:val="00E718C9"/>
    <w:rsid w:val="00E75065"/>
    <w:rsid w:val="00E81F72"/>
    <w:rsid w:val="00E847CC"/>
    <w:rsid w:val="00E86398"/>
    <w:rsid w:val="00E93B55"/>
    <w:rsid w:val="00E94728"/>
    <w:rsid w:val="00E96168"/>
    <w:rsid w:val="00E97214"/>
    <w:rsid w:val="00EA2555"/>
    <w:rsid w:val="00EA26F3"/>
    <w:rsid w:val="00EB6423"/>
    <w:rsid w:val="00EC09B1"/>
    <w:rsid w:val="00EC626D"/>
    <w:rsid w:val="00EE6877"/>
    <w:rsid w:val="00EF555B"/>
    <w:rsid w:val="00EF7B39"/>
    <w:rsid w:val="00F00C83"/>
    <w:rsid w:val="00F015C2"/>
    <w:rsid w:val="00F07120"/>
    <w:rsid w:val="00F15DF2"/>
    <w:rsid w:val="00F21C4A"/>
    <w:rsid w:val="00F32367"/>
    <w:rsid w:val="00F337C4"/>
    <w:rsid w:val="00F40615"/>
    <w:rsid w:val="00F40E96"/>
    <w:rsid w:val="00F4305F"/>
    <w:rsid w:val="00F440CC"/>
    <w:rsid w:val="00F45FEE"/>
    <w:rsid w:val="00F52B9D"/>
    <w:rsid w:val="00F54DE2"/>
    <w:rsid w:val="00F55930"/>
    <w:rsid w:val="00F57874"/>
    <w:rsid w:val="00F64B79"/>
    <w:rsid w:val="00F73108"/>
    <w:rsid w:val="00F77E9D"/>
    <w:rsid w:val="00F81B6B"/>
    <w:rsid w:val="00F92E30"/>
    <w:rsid w:val="00F93866"/>
    <w:rsid w:val="00F95B78"/>
    <w:rsid w:val="00F95D29"/>
    <w:rsid w:val="00F976BB"/>
    <w:rsid w:val="00FA6031"/>
    <w:rsid w:val="00FB3FD0"/>
    <w:rsid w:val="00FC260E"/>
    <w:rsid w:val="00FC3990"/>
    <w:rsid w:val="00FC6F6F"/>
    <w:rsid w:val="00FC789C"/>
    <w:rsid w:val="00FD3E99"/>
    <w:rsid w:val="00FE2988"/>
    <w:rsid w:val="00FE7045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5"/>
    <o:shapelayout v:ext="edit">
      <o:idmap v:ext="edit" data="1"/>
    </o:shapelayout>
  </w:shapeDefaults>
  <w:decimalSymbol w:val=","/>
  <w:listSeparator w:val=";"/>
  <w14:docId w14:val="5330DF3C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paragraph" w:styleId="berschrift1">
    <w:name w:val="heading 1"/>
    <w:basedOn w:val="Standard"/>
    <w:link w:val="berschrift1Zchn"/>
    <w:uiPriority w:val="9"/>
    <w:qFormat/>
    <w:rsid w:val="00E6022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977E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4E473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GB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spacing w:after="0" w:line="300" w:lineRule="exact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GB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GB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GB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GB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GB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GB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23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23A2"/>
    <w:rPr>
      <w:rFonts w:ascii="Segoe UI" w:hAnsi="Segoe UI" w:cs="Segoe UI"/>
      <w:sz w:val="18"/>
      <w:szCs w:val="18"/>
    </w:rPr>
  </w:style>
  <w:style w:type="paragraph" w:customStyle="1" w:styleId="Presse-Flietext">
    <w:name w:val="Presse-Fließtext"/>
    <w:basedOn w:val="Standard"/>
    <w:autoRedefine/>
    <w:rsid w:val="001E07CA"/>
    <w:pPr>
      <w:spacing w:after="360" w:line="360" w:lineRule="auto"/>
      <w:jc w:val="both"/>
    </w:pPr>
    <w:rPr>
      <w:rFonts w:ascii="Arial" w:eastAsia="Times New Roman" w:hAnsi="Arial" w:cs="Times New Roman"/>
      <w:color w:val="000000" w:themeColor="text1"/>
      <w:sz w:val="24"/>
      <w:lang w:eastAsia="de-DE"/>
    </w:rPr>
  </w:style>
  <w:style w:type="paragraph" w:customStyle="1" w:styleId="LHlistbulletpoints11ptbold">
    <w:name w:val="LH_list bullet points 11pt bold"/>
    <w:basedOn w:val="Standard"/>
    <w:qFormat/>
    <w:rsid w:val="00E94728"/>
    <w:pPr>
      <w:numPr>
        <w:numId w:val="5"/>
      </w:numPr>
      <w:tabs>
        <w:tab w:val="clear" w:pos="357"/>
        <w:tab w:val="left" w:pos="170"/>
      </w:tabs>
      <w:suppressAutoHyphens/>
      <w:spacing w:after="0" w:line="360" w:lineRule="auto"/>
      <w:ind w:left="187"/>
    </w:pPr>
    <w:rPr>
      <w:rFonts w:ascii="Arial" w:hAnsi="Arial"/>
      <w:b/>
      <w:szCs w:val="18"/>
      <w:lang w:eastAsia="de-D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5973EE"/>
    <w:rPr>
      <w:color w:val="605E5C"/>
      <w:shd w:val="clear" w:color="auto" w:fill="E1DFDD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60229"/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customStyle="1" w:styleId="q4iawc">
    <w:name w:val="q4iawc"/>
    <w:basedOn w:val="Absatz-Standardschriftart"/>
    <w:rsid w:val="00DD7101"/>
  </w:style>
  <w:style w:type="paragraph" w:styleId="Listenabsatz">
    <w:name w:val="List Paragraph"/>
    <w:basedOn w:val="Standard"/>
    <w:uiPriority w:val="34"/>
    <w:rsid w:val="00E86398"/>
    <w:pPr>
      <w:ind w:left="720"/>
      <w:contextualSpacing/>
    </w:pPr>
  </w:style>
  <w:style w:type="character" w:customStyle="1" w:styleId="berschrift2Zchn">
    <w:name w:val="Überschrift 2 Zchn"/>
    <w:basedOn w:val="Absatz-Standardschriftart"/>
    <w:link w:val="berschrift2"/>
    <w:uiPriority w:val="9"/>
    <w:rsid w:val="006977E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Press5-Body">
    <w:name w:val="Press 5 - Body"/>
    <w:basedOn w:val="Standard"/>
    <w:qFormat/>
    <w:rsid w:val="00796CF6"/>
    <w:pPr>
      <w:suppressAutoHyphens/>
      <w:spacing w:after="360" w:line="360" w:lineRule="auto"/>
    </w:pPr>
    <w:rPr>
      <w:rFonts w:ascii="Arial" w:eastAsia="Times New Roman" w:hAnsi="Arial" w:cs="Times New Roman"/>
      <w:color w:val="000000"/>
      <w:szCs w:val="24"/>
      <w:lang w:eastAsia="de-DE"/>
    </w:rPr>
  </w:style>
  <w:style w:type="character" w:customStyle="1" w:styleId="wordsection1Char">
    <w:name w:val="wordsection1 Char"/>
    <w:basedOn w:val="Absatz-Standardschriftart"/>
    <w:link w:val="wordsection1"/>
    <w:uiPriority w:val="99"/>
    <w:locked/>
    <w:rsid w:val="0030659D"/>
    <w:rPr>
      <w:rFonts w:ascii="Calibri" w:hAnsi="Calibri" w:cs="Calibri"/>
      <w:lang w:eastAsia="ko-KR"/>
    </w:rPr>
  </w:style>
  <w:style w:type="paragraph" w:customStyle="1" w:styleId="wordsection1">
    <w:name w:val="wordsection1"/>
    <w:basedOn w:val="Standard"/>
    <w:link w:val="wordsection1Char"/>
    <w:uiPriority w:val="99"/>
    <w:rsid w:val="0030659D"/>
    <w:pPr>
      <w:spacing w:after="0" w:line="240" w:lineRule="auto"/>
    </w:pPr>
    <w:rPr>
      <w:rFonts w:ascii="Calibri" w:hAnsi="Calibri" w:cs="Calibri"/>
      <w:lang w:eastAsia="ko-KR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E473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tandardWeb">
    <w:name w:val="Normal (Web)"/>
    <w:basedOn w:val="Standard"/>
    <w:uiPriority w:val="99"/>
    <w:semiHidden/>
    <w:unhideWhenUsed/>
    <w:rsid w:val="004E47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LHbase-type11ptbold">
    <w:name w:val="LH_base-type 11pt bold"/>
    <w:basedOn w:val="LHbase-type11ptregular"/>
    <w:qFormat/>
    <w:rsid w:val="00AB3EEC"/>
    <w:rPr>
      <w:b/>
    </w:rPr>
  </w:style>
  <w:style w:type="paragraph" w:customStyle="1" w:styleId="LHbase-type11ptregular">
    <w:name w:val="LH_base-type 11pt regular"/>
    <w:qFormat/>
    <w:rsid w:val="00AB3EEC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26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5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9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4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7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liebherr.com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27F3B81-CE41-46FF-8382-895C535ABAD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C4BDA2-D5B3-4F1F-BEED-EE077602F168}">
  <ds:schemaRefs>
    <ds:schemaRef ds:uri="http://purl.org/dc/elements/1.1/"/>
    <ds:schemaRef ds:uri="http://www.w3.org/XML/1998/namespace"/>
    <ds:schemaRef ds:uri="http://purl.org/dc/terms/"/>
    <ds:schemaRef ds:uri="http://schemas.microsoft.com/office/2006/metadata/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A8939CAA-FA4F-40DC-9ED3-1C320F7A7A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92467BA-D594-491F-B2AC-7B36129569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823</Words>
  <Characters>5188</Characters>
  <Application>Microsoft Office Word</Application>
  <DocSecurity>0</DocSecurity>
  <Lines>43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>Headlin</vt:lpstr>
      <vt:lpstr>Headlin</vt:lpstr>
      <vt:lpstr>Headlin</vt:lpstr>
    </vt:vector>
  </TitlesOfParts>
  <Company>Liebherr</Company>
  <LinksUpToDate>false</LinksUpToDate>
  <CharactersWithSpaces>6000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13</cp:revision>
  <cp:lastPrinted>2022-06-07T11:20:00Z</cp:lastPrinted>
  <dcterms:created xsi:type="dcterms:W3CDTF">2022-08-11T19:02:00Z</dcterms:created>
  <dcterms:modified xsi:type="dcterms:W3CDTF">2022-09-05T09:21:00Z</dcterms:modified>
  <cp:category>Presseinformation</cp:category>
</cp:coreProperties>
</file>