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6536F4" w14:textId="77777777" w:rsidR="003D54CC" w:rsidRPr="00EF1AB5" w:rsidRDefault="00E847CC" w:rsidP="00E847CC">
      <w:pPr>
        <w:pStyle w:val="Topline16Pt"/>
        <w:rPr>
          <w:rFonts w:cs="Arial"/>
        </w:rPr>
      </w:pPr>
      <w:r w:rsidRPr="00EF1AB5">
        <w:t>Press release</w:t>
      </w:r>
    </w:p>
    <w:p w14:paraId="7DF9F2F9" w14:textId="1CF349DB" w:rsidR="00D5344B" w:rsidRPr="00EF1AB5" w:rsidRDefault="0039300D" w:rsidP="00E847CC">
      <w:pPr>
        <w:pStyle w:val="HeadlineH233Pt"/>
        <w:spacing w:line="240" w:lineRule="auto"/>
        <w:rPr>
          <w:rFonts w:cs="Arial"/>
        </w:rPr>
      </w:pPr>
      <w:r w:rsidRPr="00EF1AB5">
        <w:t>Road construction in Africa: INZAG procures Liebherr LTM</w:t>
      </w:r>
      <w:r w:rsidR="00EE57FE">
        <w:t> </w:t>
      </w:r>
      <w:r w:rsidRPr="00EF1AB5">
        <w:t>1090-4.2 mobile crane for Ghana</w:t>
      </w:r>
    </w:p>
    <w:p w14:paraId="78EB2D78" w14:textId="77777777" w:rsidR="00B81ED6" w:rsidRPr="00EF1AB5" w:rsidRDefault="005818F7" w:rsidP="00B81ED6">
      <w:pPr>
        <w:pStyle w:val="HeadlineH233Pt"/>
        <w:spacing w:before="240" w:after="240" w:line="140" w:lineRule="exact"/>
        <w:rPr>
          <w:rFonts w:cs="Arial"/>
        </w:rPr>
      </w:pPr>
      <w:r w:rsidRPr="00EF1AB5">
        <w:rPr>
          <w:rFonts w:ascii="Tahoma" w:hAnsi="Tahoma"/>
        </w:rPr>
        <w:t>⸺⸺</w:t>
      </w:r>
    </w:p>
    <w:p w14:paraId="713C4DE6" w14:textId="77777777" w:rsidR="00A3724C" w:rsidRPr="00EF1AB5" w:rsidRDefault="00C93C7E" w:rsidP="00BC4F77">
      <w:pPr>
        <w:pStyle w:val="Bulletpoints11Pt"/>
        <w:numPr>
          <w:ilvl w:val="0"/>
          <w:numId w:val="3"/>
        </w:numPr>
        <w:ind w:left="284" w:hanging="284"/>
      </w:pPr>
      <w:r w:rsidRPr="00EF1AB5">
        <w:t>German construction company buys Liebherr mobile crane for use in Africa</w:t>
      </w:r>
    </w:p>
    <w:p w14:paraId="318573C1" w14:textId="77777777" w:rsidR="00C93C7E" w:rsidRPr="00EF1AB5" w:rsidRDefault="00CC665B" w:rsidP="00BC4F77">
      <w:pPr>
        <w:pStyle w:val="Bulletpoints11Pt"/>
        <w:numPr>
          <w:ilvl w:val="0"/>
          <w:numId w:val="3"/>
        </w:numPr>
        <w:ind w:left="284" w:hanging="284"/>
      </w:pPr>
      <w:r w:rsidRPr="00EF1AB5">
        <w:t>An LTM 1090-4.2 will be used as a flexible all-rounder for road construction in Ghana</w:t>
      </w:r>
    </w:p>
    <w:p w14:paraId="67B68F0C" w14:textId="77777777" w:rsidR="00C93C7E" w:rsidRPr="00EF1AB5" w:rsidRDefault="009127C9" w:rsidP="00BC4F77">
      <w:pPr>
        <w:pStyle w:val="Bulletpoints11Pt"/>
        <w:numPr>
          <w:ilvl w:val="0"/>
          <w:numId w:val="3"/>
        </w:numPr>
        <w:ind w:left="284" w:hanging="284"/>
      </w:pPr>
      <w:r w:rsidRPr="00EF1AB5">
        <w:t>INZAG promotes economic and social development in African countries</w:t>
      </w:r>
    </w:p>
    <w:p w14:paraId="619ABAB1" w14:textId="77777777" w:rsidR="00982604" w:rsidRPr="00EF1AB5" w:rsidRDefault="00982604" w:rsidP="00273422">
      <w:pPr>
        <w:pStyle w:val="Teaser11Pt"/>
        <w:rPr>
          <w:rFonts w:cs="Arial"/>
          <w:noProof w:val="0"/>
          <w:color w:val="000000" w:themeColor="text1"/>
        </w:rPr>
      </w:pPr>
      <w:r w:rsidRPr="00EF1AB5">
        <w:t>INZAG Germany GmbH has procured a Liebherr LTM 1090-4.2 mobile crane specifically</w:t>
      </w:r>
      <w:r w:rsidRPr="00EF1AB5">
        <w:rPr>
          <w:color w:val="000000" w:themeColor="text1"/>
        </w:rPr>
        <w:t xml:space="preserve"> for a road construction project in Ghana</w:t>
      </w:r>
      <w:r w:rsidRPr="00EF1AB5">
        <w:t>.</w:t>
      </w:r>
      <w:r w:rsidRPr="00EF1AB5">
        <w:rPr>
          <w:color w:val="000000" w:themeColor="text1"/>
        </w:rPr>
        <w:t xml:space="preserve"> The German construction company has been awarded the contract for the expansion of the 64-kilometre-long first section of the Eastern Corridor Road from the port city of Tema, not far from the capital Accra, to Akosombo. </w:t>
      </w:r>
    </w:p>
    <w:p w14:paraId="07F8F165" w14:textId="77777777" w:rsidR="00982604" w:rsidRPr="00EF1AB5" w:rsidRDefault="00F07120" w:rsidP="008F202D">
      <w:pPr>
        <w:pStyle w:val="Copytext11Pt"/>
      </w:pPr>
      <w:r w:rsidRPr="00EF1AB5">
        <w:t xml:space="preserve">Ehingen (Donau) (Germany), 18 August 2022 – The "Rehabilitation of the Eastern Corridor Road" is one of the most important projects undertaken by the Ministry of Roads and Highways of Ghana. It is of central importance for the transport and economic development in the east of the West African state on the Gulf of Guinea. The 700-kilometre road is a very important north-south axis from the border with landlocked Burkina Faso to Tema, the country's main port city. </w:t>
      </w:r>
    </w:p>
    <w:p w14:paraId="7451620A" w14:textId="77777777" w:rsidR="0007023E" w:rsidRPr="00EF1AB5" w:rsidRDefault="0007023E" w:rsidP="008F202D">
      <w:pPr>
        <w:pStyle w:val="Copytext11Pt"/>
      </w:pPr>
      <w:r w:rsidRPr="00EF1AB5">
        <w:t>The German construction company INZAG, headquartered in Wiesbaden, has been awarded the contract for "Lot 1". Managing Director Achim Becker explains: "The development of the first 64 kilometres from the port town of Tema to Akosombo is highly complex. Through the city, the road will be widened from two to six lanes. This will be followed by a section with a four-lane expansion. Even further north, the road will have two lanes. Included in the project are roundabouts, flyovers and river crossings, as well as numerous pedestrian bridges."</w:t>
      </w:r>
    </w:p>
    <w:p w14:paraId="712B1C3B" w14:textId="77777777" w:rsidR="00980175" w:rsidRPr="00EF1AB5" w:rsidRDefault="00980175" w:rsidP="008F202D">
      <w:pPr>
        <w:pStyle w:val="Copytext11Pt"/>
        <w:rPr>
          <w:b/>
        </w:rPr>
      </w:pPr>
      <w:r w:rsidRPr="00EF1AB5">
        <w:rPr>
          <w:b/>
        </w:rPr>
        <w:t>Flexible 4-axle crane</w:t>
      </w:r>
    </w:p>
    <w:p w14:paraId="1DE6F45A" w14:textId="77777777" w:rsidR="00D60CE9" w:rsidRPr="00EF1AB5" w:rsidRDefault="00D60CE9" w:rsidP="008F202D">
      <w:pPr>
        <w:pStyle w:val="Copytext11Pt"/>
      </w:pPr>
      <w:r w:rsidRPr="00EF1AB5">
        <w:t>INZAG is currently setting up the construction site. Purchasing Manager Benjamin Knell reports: "The new Liebherr LTM 1090-4.2 will also be used during the mobilisation phase to set up the construction site. In addition, we will use the flexible 4-axle crane for steel construction and prefabricated assembly. As an all-rounder, the 90-tonne mobile crane will be a key piece of equipment for the construction project. In addition, more cranes are needed on site, especially larger equipment for the heavy lifts."</w:t>
      </w:r>
    </w:p>
    <w:p w14:paraId="4038F058" w14:textId="44DA0E4E" w:rsidR="00980175" w:rsidRPr="00EF1AB5" w:rsidRDefault="008B33EE" w:rsidP="008F202D">
      <w:pPr>
        <w:pStyle w:val="Copytext11Pt"/>
      </w:pPr>
      <w:r w:rsidRPr="00EF1AB5">
        <w:t xml:space="preserve">The LTM 1090-4.2 combines mobility, performance and economy in a superb package. </w:t>
      </w:r>
      <w:r w:rsidR="00EE57FE" w:rsidRPr="00EE57FE">
        <w:t xml:space="preserve">It is economically mobile all over the world, as it can be moved with different axle loads for road and construction site </w:t>
      </w:r>
      <w:r w:rsidR="00EE57FE" w:rsidRPr="00EE57FE">
        <w:lastRenderedPageBreak/>
        <w:t>travel.</w:t>
      </w:r>
      <w:r w:rsidRPr="00EF1AB5">
        <w:t xml:space="preserve"> ECOdrive and ECOmode reduce its fuel consumption and noise emissions – better for drivers and the environment. The VarioBallast</w:t>
      </w:r>
      <w:r w:rsidRPr="00EF1AB5">
        <w:rPr>
          <w:vertAlign w:val="superscript"/>
        </w:rPr>
        <w:t>®</w:t>
      </w:r>
      <w:r w:rsidRPr="00EF1AB5">
        <w:t xml:space="preserve"> variable counterweight radius and the VarioBase</w:t>
      </w:r>
      <w:r w:rsidRPr="00EF1AB5">
        <w:rPr>
          <w:vertAlign w:val="superscript"/>
        </w:rPr>
        <w:t>®</w:t>
      </w:r>
      <w:r w:rsidRPr="00EF1AB5">
        <w:t xml:space="preserve"> variable support base provide extra performance and safety as well as enormous flexibility in use. With its 60-metre telescopic boom and lattice extensions, the 90-tonne crane can reach lifting heights of up to 76 metres and radii of up to 62 metres.</w:t>
      </w:r>
    </w:p>
    <w:p w14:paraId="63693D07" w14:textId="77777777" w:rsidR="008B33EE" w:rsidRPr="00EF1AB5" w:rsidRDefault="008B33EE" w:rsidP="008F202D">
      <w:pPr>
        <w:pStyle w:val="Copytext11Pt"/>
        <w:rPr>
          <w:b/>
        </w:rPr>
      </w:pPr>
      <w:r w:rsidRPr="00EF1AB5">
        <w:rPr>
          <w:b/>
        </w:rPr>
        <w:t>Economic and social development in African countries</w:t>
      </w:r>
    </w:p>
    <w:p w14:paraId="5757264F" w14:textId="1DB89CED" w:rsidR="008B33EE" w:rsidRPr="00EF1AB5" w:rsidRDefault="009127C9" w:rsidP="008B33EE">
      <w:pPr>
        <w:pStyle w:val="Copytext11Pt"/>
      </w:pPr>
      <w:r w:rsidRPr="00EF1AB5">
        <w:t>INZAG aims to contribute to the economic and social development of African countries by developing projects in the fields of logistics, water infrastructure, energy</w:t>
      </w:r>
      <w:r w:rsidR="00EE57FE">
        <w:t>,</w:t>
      </w:r>
      <w:r w:rsidRPr="00EF1AB5">
        <w:t xml:space="preserve"> mining and industrial facilities. The company develops infrastructure projects for public and private clients in Africa. The focus of the strategy is on structuring public construction projects with export financing. In this type of project, supplies and services are exported to Africa from Germany and other European countries.</w:t>
      </w:r>
    </w:p>
    <w:p w14:paraId="45658CB3" w14:textId="3490A8A3" w:rsidR="008733F9" w:rsidRPr="00EF1AB5" w:rsidRDefault="008733F9" w:rsidP="008B33EE">
      <w:pPr>
        <w:pStyle w:val="Copytext11Pt"/>
      </w:pPr>
      <w:r w:rsidRPr="00EF1AB5">
        <w:t>Achim Becker says: "The Eastern Corridor Road Lot 1</w:t>
      </w:r>
      <w:r w:rsidR="00EE57FE">
        <w:t>”</w:t>
      </w:r>
      <w:r w:rsidRPr="00EF1AB5">
        <w:t xml:space="preserve"> project is our first in Ghana. Currently we have 150 employees, but in the peak phase there will be up to 900. We have a long-standing business relationship with Liebherr. We appreciate their renowned excellent service. It is a great advantage that Liebherr is present here with a branch office in the capital Accra. It is also an important aspect of our corporate strategy to work with German manufacturers in the African market and to establish strategic partnerships with them in Africa.</w:t>
      </w:r>
    </w:p>
    <w:p w14:paraId="63D38D5C" w14:textId="77777777" w:rsidR="00980175" w:rsidRPr="00390738" w:rsidRDefault="00980175" w:rsidP="008F202D">
      <w:pPr>
        <w:pStyle w:val="Copytext11Pt"/>
      </w:pPr>
    </w:p>
    <w:p w14:paraId="23BB45B4" w14:textId="77777777" w:rsidR="00EF1AB5" w:rsidRPr="006228BF" w:rsidRDefault="00EF1AB5" w:rsidP="00EF1AB5">
      <w:pPr>
        <w:spacing w:after="240" w:line="240" w:lineRule="exact"/>
        <w:rPr>
          <w:rFonts w:ascii="Arial" w:eastAsia="Times New Roman" w:hAnsi="Arial" w:cs="Times New Roman"/>
          <w:b/>
          <w:sz w:val="18"/>
          <w:szCs w:val="18"/>
        </w:rPr>
      </w:pPr>
      <w:r>
        <w:rPr>
          <w:rFonts w:ascii="Arial" w:hAnsi="Arial"/>
          <w:b/>
          <w:sz w:val="18"/>
          <w:szCs w:val="18"/>
        </w:rPr>
        <w:t>About Liebherr-Werk Ehingen GmbH</w:t>
      </w:r>
    </w:p>
    <w:p w14:paraId="626DDA0A" w14:textId="77777777" w:rsidR="00EF1AB5" w:rsidRPr="009A3E26" w:rsidRDefault="00EF1AB5" w:rsidP="00EF1AB5">
      <w:pPr>
        <w:spacing w:after="240" w:line="240" w:lineRule="exact"/>
        <w:rPr>
          <w:rFonts w:ascii="Arial" w:eastAsia="Times New Roman" w:hAnsi="Arial" w:cs="Times New Roman"/>
          <w:sz w:val="18"/>
          <w:szCs w:val="18"/>
        </w:rPr>
      </w:pPr>
      <w:r>
        <w:rPr>
          <w:rFonts w:ascii="Arial" w:hAnsi="Arial"/>
          <w:sz w:val="18"/>
          <w:szCs w:val="18"/>
        </w:rPr>
        <w:t>Liebherr-Werk Ehingen GmbH is a leading manufacturer of mobile and crawler cranes. Its range of mobile cranes extends from 2-axle 35 tonne cranes to heavy duty cranes with a lifting capacity of 1200 tonnes and a 9-axle chassis. Its lattice boom cranes on mobile or crawler crane chassis deliver lifting capacities of up to 3000 tonnes. With universal boom systems and extensive additional equipment, they can be seen in action on construction sites throughout the world. The Ehingen site has a workforce of 3,500. Extensive, global service guarantees the high availability of Liebherr mobile and crawler cranes. In 2020, the Liebherr plant in Ehingen recorded a turnover of 2.03 billion euros.</w:t>
      </w:r>
    </w:p>
    <w:p w14:paraId="2B528EB2" w14:textId="77777777" w:rsidR="00EF1AB5" w:rsidRDefault="00EF1AB5" w:rsidP="00EF1AB5">
      <w:pPr>
        <w:pStyle w:val="LHbase-type11ptbold"/>
        <w:rPr>
          <w:sz w:val="18"/>
        </w:rPr>
      </w:pPr>
    </w:p>
    <w:p w14:paraId="19390D12" w14:textId="77777777" w:rsidR="00EF1AB5" w:rsidRDefault="00EF1AB5" w:rsidP="00EF1AB5">
      <w:pPr>
        <w:pStyle w:val="LHbase-type11ptbold"/>
        <w:spacing w:line="276" w:lineRule="auto"/>
        <w:rPr>
          <w:sz w:val="18"/>
        </w:rPr>
      </w:pPr>
      <w:r w:rsidRPr="00C7099A">
        <w:rPr>
          <w:sz w:val="18"/>
        </w:rPr>
        <w:t>About the Liebherr Group</w:t>
      </w:r>
    </w:p>
    <w:p w14:paraId="3CB72D2D" w14:textId="77777777" w:rsidR="00EF1AB5" w:rsidRPr="00C7099A" w:rsidRDefault="00EF1AB5" w:rsidP="00EF1AB5">
      <w:pPr>
        <w:pStyle w:val="LHbase-type11ptbold"/>
        <w:spacing w:line="276" w:lineRule="auto"/>
        <w:rPr>
          <w:sz w:val="18"/>
          <w:szCs w:val="18"/>
        </w:rPr>
      </w:pPr>
    </w:p>
    <w:p w14:paraId="5A4CF5AE" w14:textId="3CD143ED" w:rsidR="00EF1AB5" w:rsidRPr="00C7099A" w:rsidRDefault="00EF1AB5" w:rsidP="00EF1AB5">
      <w:pPr>
        <w:pStyle w:val="LHbase-type11ptregular"/>
        <w:spacing w:after="240" w:line="276" w:lineRule="auto"/>
        <w:rPr>
          <w:sz w:val="18"/>
          <w:szCs w:val="18"/>
        </w:rPr>
      </w:pPr>
      <w:r w:rsidRPr="00C7099A">
        <w:rPr>
          <w:sz w:val="18"/>
        </w:rPr>
        <w:t>The 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w:t>
      </w:r>
      <w:r>
        <w:rPr>
          <w:sz w:val="18"/>
        </w:rPr>
        <w:t xml:space="preserve"> all continents. In 2021, it</w:t>
      </w:r>
      <w:r w:rsidRPr="00C7099A">
        <w:rPr>
          <w:sz w:val="18"/>
        </w:rPr>
        <w:t xml:space="preserve"> </w:t>
      </w:r>
      <w:r>
        <w:rPr>
          <w:sz w:val="18"/>
        </w:rPr>
        <w:t>employed</w:t>
      </w:r>
      <w:r w:rsidRPr="00C7099A">
        <w:rPr>
          <w:sz w:val="18"/>
        </w:rPr>
        <w:t xml:space="preserve"> around 48,000 staff and achieved combined revenues of over 10.3 billion euros. Liebherr was founded in Kirchdorf an der Iller in Southern Germany</w:t>
      </w:r>
      <w:r>
        <w:rPr>
          <w:sz w:val="18"/>
        </w:rPr>
        <w:t xml:space="preserve"> </w:t>
      </w:r>
      <w:r w:rsidRPr="00C7099A">
        <w:rPr>
          <w:sz w:val="18"/>
        </w:rPr>
        <w:t>in 1949. Since then, the employees have been pursuing the goal of achieving continuous technological innovation, and bringing industry-leading solutions to its customers.</w:t>
      </w:r>
    </w:p>
    <w:p w14:paraId="7D9060E9" w14:textId="77777777" w:rsidR="00CB3391" w:rsidRPr="00EF1AB5" w:rsidRDefault="00CB3391" w:rsidP="00497B82">
      <w:pPr>
        <w:pStyle w:val="Copyhead11Pt"/>
        <w:rPr>
          <w:rFonts w:cs="Arial"/>
        </w:rPr>
      </w:pPr>
    </w:p>
    <w:p w14:paraId="26E2CF32" w14:textId="77777777" w:rsidR="00CB3391" w:rsidRPr="00EF1AB5" w:rsidRDefault="00CB3391" w:rsidP="00497B82">
      <w:pPr>
        <w:pStyle w:val="Copyhead11Pt"/>
        <w:rPr>
          <w:rFonts w:cs="Arial"/>
          <w:lang w:val="en-US"/>
        </w:rPr>
      </w:pPr>
    </w:p>
    <w:p w14:paraId="66337113" w14:textId="77777777" w:rsidR="009C0B94" w:rsidRPr="00EF1AB5" w:rsidRDefault="009C0B94" w:rsidP="00497B82">
      <w:pPr>
        <w:pStyle w:val="Copyhead11Pt"/>
        <w:rPr>
          <w:rFonts w:cs="Arial"/>
          <w:lang w:val="en-US"/>
        </w:rPr>
      </w:pPr>
    </w:p>
    <w:p w14:paraId="51804F7D" w14:textId="77777777" w:rsidR="00C158F9" w:rsidRPr="00EF1AB5" w:rsidRDefault="00C37D3C" w:rsidP="00497B82">
      <w:pPr>
        <w:pStyle w:val="Copyhead11Pt"/>
        <w:rPr>
          <w:rFonts w:cs="Arial"/>
        </w:rPr>
      </w:pPr>
      <w:r w:rsidRPr="00EF1AB5">
        <w:lastRenderedPageBreak/>
        <w:t>Images</w:t>
      </w:r>
    </w:p>
    <w:p w14:paraId="42765476" w14:textId="77777777" w:rsidR="00CB3391" w:rsidRPr="00EF1AB5" w:rsidRDefault="00CB3391" w:rsidP="001F128E">
      <w:pPr>
        <w:pStyle w:val="Caption9Pt"/>
      </w:pPr>
      <w:r w:rsidRPr="00EF1AB5">
        <w:rPr>
          <w:noProof/>
          <w:lang w:val="de-DE" w:eastAsia="de-DE"/>
        </w:rPr>
        <w:drawing>
          <wp:inline distT="0" distB="0" distL="0" distR="0" wp14:anchorId="05CAF944" wp14:editId="56C94865">
            <wp:extent cx="4443486" cy="3355258"/>
            <wp:effectExtent l="0" t="0" r="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4454277" cy="3363406"/>
                    </a:xfrm>
                    <a:prstGeom prst="rect">
                      <a:avLst/>
                    </a:prstGeom>
                  </pic:spPr>
                </pic:pic>
              </a:graphicData>
            </a:graphic>
          </wp:inline>
        </w:drawing>
      </w:r>
    </w:p>
    <w:p w14:paraId="50931BD7" w14:textId="77777777" w:rsidR="001F128E" w:rsidRPr="00EF1AB5" w:rsidRDefault="00586047" w:rsidP="001F128E">
      <w:pPr>
        <w:pStyle w:val="Caption9Pt"/>
      </w:pPr>
      <w:r w:rsidRPr="00EF1AB5">
        <w:t>liebherr-ltm1090-4.2-inzag-handover.jpg</w:t>
      </w:r>
      <w:r w:rsidRPr="00EF1AB5">
        <w:br/>
      </w:r>
      <w:r w:rsidRPr="00EF1AB5">
        <w:rPr>
          <w:color w:val="000000" w:themeColor="text1"/>
        </w:rPr>
        <w:t xml:space="preserve">Crane handover </w:t>
      </w:r>
      <w:r w:rsidRPr="00EF1AB5">
        <w:t xml:space="preserve">in Ehingen (from left to right): Benjamin Knell, Maike Schneider (both </w:t>
      </w:r>
      <w:r w:rsidRPr="00EF1AB5">
        <w:rPr>
          <w:color w:val="000000" w:themeColor="text1"/>
        </w:rPr>
        <w:t>INZAG Germany GmbH), Claudio Sortino</w:t>
      </w:r>
      <w:r w:rsidRPr="00EF1AB5">
        <w:t xml:space="preserve"> (Liebherr-Werk Ehingen GmbH).</w:t>
      </w:r>
    </w:p>
    <w:p w14:paraId="369FF34E" w14:textId="77777777" w:rsidR="00145180" w:rsidRPr="00EF1AB5" w:rsidRDefault="00145180" w:rsidP="001F128E">
      <w:pPr>
        <w:pStyle w:val="Caption9Pt"/>
      </w:pPr>
    </w:p>
    <w:p w14:paraId="3145B5E7" w14:textId="77777777" w:rsidR="009C0B94" w:rsidRPr="00EF1AB5" w:rsidRDefault="009C0B94" w:rsidP="001F128E">
      <w:pPr>
        <w:pStyle w:val="Caption9Pt"/>
      </w:pPr>
      <w:r w:rsidRPr="00EF1AB5">
        <w:rPr>
          <w:noProof/>
          <w:lang w:val="de-DE" w:eastAsia="de-DE"/>
        </w:rPr>
        <w:drawing>
          <wp:inline distT="0" distB="0" distL="0" distR="0" wp14:anchorId="02EB285B" wp14:editId="1277E07C">
            <wp:extent cx="4510296" cy="2374491"/>
            <wp:effectExtent l="0" t="0" r="5080" b="6985"/>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4517065" cy="2378054"/>
                    </a:xfrm>
                    <a:prstGeom prst="rect">
                      <a:avLst/>
                    </a:prstGeom>
                  </pic:spPr>
                </pic:pic>
              </a:graphicData>
            </a:graphic>
          </wp:inline>
        </w:drawing>
      </w:r>
    </w:p>
    <w:p w14:paraId="5A602C18" w14:textId="77777777" w:rsidR="00C93C7E" w:rsidRPr="00EF1AB5" w:rsidRDefault="009C0B94" w:rsidP="001F128E">
      <w:pPr>
        <w:pStyle w:val="Caption9Pt"/>
      </w:pPr>
      <w:r w:rsidRPr="00EF1AB5">
        <w:t>liebherr-ltm1090-4.2-inzag-transport.jpg</w:t>
      </w:r>
      <w:r w:rsidRPr="00EF1AB5">
        <w:br/>
        <w:t>The LTM 1090-4.2 being transported to Ghana by ship.</w:t>
      </w:r>
    </w:p>
    <w:p w14:paraId="36887201" w14:textId="77777777" w:rsidR="00C93C7E" w:rsidRPr="00EF1AB5" w:rsidRDefault="00C93C7E" w:rsidP="001F128E">
      <w:pPr>
        <w:pStyle w:val="Caption9Pt"/>
      </w:pPr>
    </w:p>
    <w:p w14:paraId="2B8A6FAC" w14:textId="77777777" w:rsidR="00FC6F6F" w:rsidRPr="00EF1AB5" w:rsidRDefault="00FC6F6F" w:rsidP="0090279F">
      <w:pPr>
        <w:pStyle w:val="Caption9Pt"/>
        <w:rPr>
          <w:color w:val="1F497D"/>
        </w:rPr>
      </w:pPr>
    </w:p>
    <w:p w14:paraId="78EAF51E" w14:textId="77777777" w:rsidR="00C65D84" w:rsidRPr="00EE57FE" w:rsidRDefault="00C65D84" w:rsidP="00AD563D">
      <w:pPr>
        <w:pStyle w:val="Copyhead11Pt"/>
        <w:rPr>
          <w:rFonts w:cs="Arial"/>
        </w:rPr>
      </w:pPr>
    </w:p>
    <w:p w14:paraId="68CA85B8" w14:textId="77777777" w:rsidR="00145180" w:rsidRPr="00EE57FE" w:rsidRDefault="00145180" w:rsidP="00AD563D">
      <w:pPr>
        <w:pStyle w:val="Copyhead11Pt"/>
        <w:rPr>
          <w:rFonts w:cs="Arial"/>
        </w:rPr>
      </w:pPr>
    </w:p>
    <w:p w14:paraId="3C78CD91" w14:textId="77777777" w:rsidR="00AD563D" w:rsidRPr="00EF1AB5" w:rsidRDefault="003F0881" w:rsidP="00AD563D">
      <w:pPr>
        <w:pStyle w:val="Copyhead11Pt"/>
        <w:rPr>
          <w:rFonts w:cs="Arial"/>
        </w:rPr>
      </w:pPr>
      <w:r w:rsidRPr="00EF1AB5">
        <w:lastRenderedPageBreak/>
        <w:t>Contact</w:t>
      </w:r>
    </w:p>
    <w:p w14:paraId="017318D5" w14:textId="77777777" w:rsidR="00586047" w:rsidRPr="00EF1AB5" w:rsidRDefault="00586047" w:rsidP="00586047">
      <w:pPr>
        <w:spacing w:after="300" w:line="300" w:lineRule="exact"/>
        <w:rPr>
          <w:rFonts w:ascii="Arial" w:eastAsia="Times New Roman" w:hAnsi="Arial" w:cs="Arial"/>
          <w:szCs w:val="18"/>
        </w:rPr>
      </w:pPr>
      <w:r w:rsidRPr="00EF1AB5">
        <w:rPr>
          <w:rFonts w:ascii="Arial" w:hAnsi="Arial"/>
        </w:rPr>
        <w:t>Wolfgang Beringer</w:t>
      </w:r>
      <w:r w:rsidRPr="00EF1AB5">
        <w:rPr>
          <w:rFonts w:ascii="Arial" w:hAnsi="Arial"/>
        </w:rPr>
        <w:br/>
        <w:t>Marketing and Communication</w:t>
      </w:r>
      <w:r w:rsidRPr="00EF1AB5">
        <w:rPr>
          <w:rFonts w:ascii="Arial" w:hAnsi="Arial"/>
        </w:rPr>
        <w:br/>
        <w:t>Phone: +49 7391/502 - 3663</w:t>
      </w:r>
      <w:r w:rsidRPr="00EF1AB5">
        <w:rPr>
          <w:rFonts w:ascii="Arial" w:hAnsi="Arial"/>
        </w:rPr>
        <w:br/>
        <w:t>Email: wolfgang.beringer@liebherr.com</w:t>
      </w:r>
    </w:p>
    <w:p w14:paraId="378C5F19" w14:textId="77777777" w:rsidR="00586047" w:rsidRPr="00EF1AB5" w:rsidRDefault="00586047" w:rsidP="00586047">
      <w:pPr>
        <w:pStyle w:val="Copyhead11Pt"/>
        <w:rPr>
          <w:rFonts w:cs="Arial"/>
        </w:rPr>
      </w:pPr>
      <w:r w:rsidRPr="00EF1AB5">
        <w:t>Published by</w:t>
      </w:r>
    </w:p>
    <w:p w14:paraId="1F291302" w14:textId="41F3551F" w:rsidR="00E94728" w:rsidRPr="00B61CEE" w:rsidRDefault="00586047" w:rsidP="005973EE">
      <w:pPr>
        <w:spacing w:after="300" w:line="300" w:lineRule="exact"/>
        <w:rPr>
          <w:rFonts w:ascii="Arial" w:eastAsia="Times New Roman" w:hAnsi="Arial" w:cs="Times New Roman"/>
          <w:szCs w:val="18"/>
        </w:rPr>
      </w:pPr>
      <w:r w:rsidRPr="00EF1AB5">
        <w:rPr>
          <w:rFonts w:ascii="Arial" w:hAnsi="Arial"/>
        </w:rPr>
        <w:t>Liebherr-Werk Ehingen GmbH</w:t>
      </w:r>
      <w:r w:rsidRPr="00EF1AB5">
        <w:rPr>
          <w:rFonts w:ascii="Arial" w:hAnsi="Arial"/>
        </w:rPr>
        <w:br/>
        <w:t>Ehingen (Donau), Germany</w:t>
      </w:r>
      <w:r w:rsidRPr="00EF1AB5">
        <w:rPr>
          <w:rFonts w:ascii="Arial" w:hAnsi="Arial"/>
        </w:rPr>
        <w:br/>
      </w:r>
      <w:hyperlink r:id="rId13" w:history="1">
        <w:r w:rsidRPr="00EF1AB5">
          <w:rPr>
            <w:rFonts w:ascii="Arial" w:hAnsi="Arial"/>
          </w:rPr>
          <w:t>www.liebherr.com</w:t>
        </w:r>
      </w:hyperlink>
    </w:p>
    <w:sectPr w:rsidR="00E94728" w:rsidRPr="00B61CEE" w:rsidSect="00E847CC">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6C68FA7" w14:textId="77777777" w:rsidR="00654CF1" w:rsidRDefault="00654CF1" w:rsidP="00B81ED6">
      <w:pPr>
        <w:spacing w:after="0" w:line="240" w:lineRule="auto"/>
      </w:pPr>
      <w:r>
        <w:separator/>
      </w:r>
    </w:p>
  </w:endnote>
  <w:endnote w:type="continuationSeparator" w:id="0">
    <w:p w14:paraId="032B81ED" w14:textId="77777777" w:rsidR="00654CF1" w:rsidRDefault="00654CF1"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9C81CA" w14:textId="7996C89B" w:rsidR="001C1090" w:rsidRPr="00E847CC" w:rsidRDefault="001C1090"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6B0D5F">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6B0D5F">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6B0D5F">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006B0D5F">
      <w:rPr>
        <w:rFonts w:ascii="Arial" w:hAnsi="Arial" w:cs="Arial"/>
      </w:rPr>
      <w:fldChar w:fldCharType="separate"/>
    </w:r>
    <w:r w:rsidR="006B0D5F">
      <w:rPr>
        <w:rFonts w:ascii="Arial" w:hAnsi="Arial" w:cs="Arial"/>
        <w:noProof/>
      </w:rPr>
      <w:t>4</w:t>
    </w:r>
    <w:r w:rsidR="006B0D5F" w:rsidRPr="0093605C">
      <w:rPr>
        <w:rFonts w:ascii="Arial" w:hAnsi="Arial" w:cs="Arial"/>
        <w:noProof/>
      </w:rPr>
      <w:t>/</w:t>
    </w:r>
    <w:r w:rsidR="006B0D5F">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BEBBC15" w14:textId="77777777" w:rsidR="00654CF1" w:rsidRDefault="00654CF1" w:rsidP="00B81ED6">
      <w:pPr>
        <w:spacing w:after="0" w:line="240" w:lineRule="auto"/>
      </w:pPr>
      <w:r>
        <w:separator/>
      </w:r>
    </w:p>
  </w:footnote>
  <w:footnote w:type="continuationSeparator" w:id="0">
    <w:p w14:paraId="087D39D9" w14:textId="77777777" w:rsidR="00654CF1" w:rsidRDefault="00654CF1"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897953" w14:textId="77777777" w:rsidR="001C1090" w:rsidRDefault="001C1090">
    <w:pPr>
      <w:pStyle w:val="Kopfzeile"/>
    </w:pPr>
    <w:r>
      <w:tab/>
    </w:r>
    <w:r>
      <w:tab/>
    </w:r>
    <w:r>
      <w:ptab w:relativeTo="margin" w:alignment="right" w:leader="none"/>
    </w:r>
    <w:r>
      <w:rPr>
        <w:noProof/>
        <w:lang w:val="de-DE" w:eastAsia="de-DE"/>
      </w:rPr>
      <w:drawing>
        <wp:inline distT="0" distB="0" distL="0" distR="0" wp14:anchorId="34153516" wp14:editId="2CA24EB5">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7B00511F" w14:textId="77777777" w:rsidR="001C1090" w:rsidRDefault="001C1090">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lvlText w:val="–"/>
      <w:lvlJc w:val="left"/>
      <w:pPr>
        <w:ind w:left="786" w:hanging="360"/>
      </w:pPr>
      <w:rPr>
        <w:rFonts w:ascii="Calibri" w:eastAsiaTheme="minorHAnsi" w:hAnsi="Calibri" w:cs="Calibri" w:hint="default"/>
        <w:b/>
      </w:rPr>
    </w:lvl>
    <w:lvl w:ilvl="1" w:tplc="04070003">
      <w:start w:val="1"/>
      <w:numFmt w:val="bullet"/>
      <w:lvlText w:val="o"/>
      <w:lvlJc w:val="left"/>
      <w:pPr>
        <w:ind w:left="1506" w:hanging="360"/>
      </w:pPr>
      <w:rPr>
        <w:rFonts w:ascii="Courier New" w:hAnsi="Courier New" w:cs="Courier New" w:hint="default"/>
      </w:rPr>
    </w:lvl>
    <w:lvl w:ilvl="2" w:tplc="04070005">
      <w:start w:val="1"/>
      <w:numFmt w:val="bullet"/>
      <w:lvlText w:val=""/>
      <w:lvlJc w:val="left"/>
      <w:pPr>
        <w:ind w:left="2226" w:hanging="360"/>
      </w:pPr>
      <w:rPr>
        <w:rFonts w:ascii="Wingdings" w:hAnsi="Wingdings" w:hint="default"/>
      </w:rPr>
    </w:lvl>
    <w:lvl w:ilvl="3" w:tplc="0407000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1D4522A2"/>
    <w:multiLevelType w:val="hybridMultilevel"/>
    <w:tmpl w:val="A154BD76"/>
    <w:lvl w:ilvl="0" w:tplc="D820F73C">
      <w:start w:val="1"/>
      <w:numFmt w:val="bullet"/>
      <w:lvlText w:val=""/>
      <w:lvlJc w:val="left"/>
      <w:pPr>
        <w:tabs>
          <w:tab w:val="num" w:pos="720"/>
        </w:tabs>
        <w:ind w:left="720" w:hanging="360"/>
      </w:pPr>
      <w:rPr>
        <w:rFonts w:ascii="Wingdings" w:hAnsi="Wingdings" w:hint="default"/>
      </w:rPr>
    </w:lvl>
    <w:lvl w:ilvl="1" w:tplc="3CEA25C8" w:tentative="1">
      <w:start w:val="1"/>
      <w:numFmt w:val="bullet"/>
      <w:lvlText w:val=""/>
      <w:lvlJc w:val="left"/>
      <w:pPr>
        <w:tabs>
          <w:tab w:val="num" w:pos="1440"/>
        </w:tabs>
        <w:ind w:left="1440" w:hanging="360"/>
      </w:pPr>
      <w:rPr>
        <w:rFonts w:ascii="Wingdings" w:hAnsi="Wingdings" w:hint="default"/>
      </w:rPr>
    </w:lvl>
    <w:lvl w:ilvl="2" w:tplc="BEBCCB24" w:tentative="1">
      <w:start w:val="1"/>
      <w:numFmt w:val="bullet"/>
      <w:lvlText w:val=""/>
      <w:lvlJc w:val="left"/>
      <w:pPr>
        <w:tabs>
          <w:tab w:val="num" w:pos="2160"/>
        </w:tabs>
        <w:ind w:left="2160" w:hanging="360"/>
      </w:pPr>
      <w:rPr>
        <w:rFonts w:ascii="Wingdings" w:hAnsi="Wingdings" w:hint="default"/>
      </w:rPr>
    </w:lvl>
    <w:lvl w:ilvl="3" w:tplc="A2AE8CF4" w:tentative="1">
      <w:start w:val="1"/>
      <w:numFmt w:val="bullet"/>
      <w:lvlText w:val=""/>
      <w:lvlJc w:val="left"/>
      <w:pPr>
        <w:tabs>
          <w:tab w:val="num" w:pos="2880"/>
        </w:tabs>
        <w:ind w:left="2880" w:hanging="360"/>
      </w:pPr>
      <w:rPr>
        <w:rFonts w:ascii="Wingdings" w:hAnsi="Wingdings" w:hint="default"/>
      </w:rPr>
    </w:lvl>
    <w:lvl w:ilvl="4" w:tplc="E5DA6DEE" w:tentative="1">
      <w:start w:val="1"/>
      <w:numFmt w:val="bullet"/>
      <w:lvlText w:val=""/>
      <w:lvlJc w:val="left"/>
      <w:pPr>
        <w:tabs>
          <w:tab w:val="num" w:pos="3600"/>
        </w:tabs>
        <w:ind w:left="3600" w:hanging="360"/>
      </w:pPr>
      <w:rPr>
        <w:rFonts w:ascii="Wingdings" w:hAnsi="Wingdings" w:hint="default"/>
      </w:rPr>
    </w:lvl>
    <w:lvl w:ilvl="5" w:tplc="BCD02C56" w:tentative="1">
      <w:start w:val="1"/>
      <w:numFmt w:val="bullet"/>
      <w:lvlText w:val=""/>
      <w:lvlJc w:val="left"/>
      <w:pPr>
        <w:tabs>
          <w:tab w:val="num" w:pos="4320"/>
        </w:tabs>
        <w:ind w:left="4320" w:hanging="360"/>
      </w:pPr>
      <w:rPr>
        <w:rFonts w:ascii="Wingdings" w:hAnsi="Wingdings" w:hint="default"/>
      </w:rPr>
    </w:lvl>
    <w:lvl w:ilvl="6" w:tplc="46DE3C0A" w:tentative="1">
      <w:start w:val="1"/>
      <w:numFmt w:val="bullet"/>
      <w:lvlText w:val=""/>
      <w:lvlJc w:val="left"/>
      <w:pPr>
        <w:tabs>
          <w:tab w:val="num" w:pos="5040"/>
        </w:tabs>
        <w:ind w:left="5040" w:hanging="360"/>
      </w:pPr>
      <w:rPr>
        <w:rFonts w:ascii="Wingdings" w:hAnsi="Wingdings" w:hint="default"/>
      </w:rPr>
    </w:lvl>
    <w:lvl w:ilvl="7" w:tplc="B3F8C8C0" w:tentative="1">
      <w:start w:val="1"/>
      <w:numFmt w:val="bullet"/>
      <w:lvlText w:val=""/>
      <w:lvlJc w:val="left"/>
      <w:pPr>
        <w:tabs>
          <w:tab w:val="num" w:pos="5760"/>
        </w:tabs>
        <w:ind w:left="5760" w:hanging="360"/>
      </w:pPr>
      <w:rPr>
        <w:rFonts w:ascii="Wingdings" w:hAnsi="Wingdings" w:hint="default"/>
      </w:rPr>
    </w:lvl>
    <w:lvl w:ilvl="8" w:tplc="F1F871AE"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B277C66"/>
    <w:multiLevelType w:val="hybridMultilevel"/>
    <w:tmpl w:val="3FAE7952"/>
    <w:lvl w:ilvl="0" w:tplc="9F423ECE">
      <w:start w:val="1"/>
      <w:numFmt w:val="bullet"/>
      <w:pStyle w:val="LHlistbulletpoints11ptbold"/>
      <w:lvlText w:val=""/>
      <w:lvlJc w:val="left"/>
      <w:pPr>
        <w:tabs>
          <w:tab w:val="num" w:pos="357"/>
        </w:tabs>
        <w:ind w:left="357" w:hanging="187"/>
      </w:pPr>
      <w:rPr>
        <w:rFonts w:ascii="Symbol" w:hAnsi="Symbol" w:hint="default"/>
        <w:sz w:val="16"/>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47513EFA"/>
    <w:multiLevelType w:val="multilevel"/>
    <w:tmpl w:val="A12230F4"/>
    <w:numStyleLink w:val="TitleRuleListStyleLH"/>
  </w:abstractNum>
  <w:abstractNum w:abstractNumId="5" w15:restartNumberingAfterBreak="0">
    <w:nsid w:val="48B17334"/>
    <w:multiLevelType w:val="hybridMultilevel"/>
    <w:tmpl w:val="24F8BB42"/>
    <w:lvl w:ilvl="0" w:tplc="21E6E1DA">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49952E17"/>
    <w:multiLevelType w:val="hybridMultilevel"/>
    <w:tmpl w:val="E988C3A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 w:numId="2">
    <w:abstractNumId w:val="4"/>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5"/>
  </w:num>
  <w:num w:numId="5">
    <w:abstractNumId w:val="3"/>
  </w:num>
  <w:num w:numId="6">
    <w:abstractNumId w:val="6"/>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de-DE" w:vendorID="64" w:dllVersion="6" w:nlCheck="1" w:checkStyle="0"/>
  <w:activeWritingStyle w:appName="MSWord" w:lang="en-GB" w:vendorID="64" w:dllVersion="6" w:nlCheck="1" w:checkStyle="1"/>
  <w:activeWritingStyle w:appName="MSWord" w:lang="en-US" w:vendorID="64" w:dllVersion="6" w:nlCheck="1" w:checkStyle="1"/>
  <w:activeWritingStyle w:appName="MSWord" w:lang="de-DE" w:vendorID="64" w:dllVersion="0" w:nlCheck="1" w:checkStyle="0"/>
  <w:activeWritingStyle w:appName="MSWord" w:lang="en-US" w:vendorID="64" w:dllVersion="0" w:nlCheck="1" w:checkStyle="0"/>
  <w:activeWritingStyle w:appName="MSWord" w:lang="en-GB" w:vendorID="64" w:dllVersion="0" w:nlCheck="1" w:checkStyle="0"/>
  <w:activeWritingStyle w:appName="MSWord" w:lang="it-IT" w:vendorID="64" w:dllVersion="6" w:nlCheck="1" w:checkStyle="0"/>
  <w:activeWritingStyle w:appName="MSWord" w:lang="it-IT" w:vendorID="64" w:dllVersion="0" w:nlCheck="1" w:checkStyle="0"/>
  <w:activeWritingStyle w:appName="MSWord" w:lang="fr-FR" w:vendorID="64" w:dllVersion="0" w:nlCheck="1" w:checkStyle="0"/>
  <w:defaultTabStop w:val="708"/>
  <w:hyphenationZone w:val="425"/>
  <w:characterSpacingControl w:val="doNotCompress"/>
  <w:hdrShapeDefaults>
    <o:shapedefaults v:ext="edit" spidmax="1024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021B9"/>
    <w:rsid w:val="000029B0"/>
    <w:rsid w:val="00007A44"/>
    <w:rsid w:val="000233D4"/>
    <w:rsid w:val="00030D76"/>
    <w:rsid w:val="00033002"/>
    <w:rsid w:val="0004415A"/>
    <w:rsid w:val="00046F63"/>
    <w:rsid w:val="00050FDD"/>
    <w:rsid w:val="00053362"/>
    <w:rsid w:val="0005455D"/>
    <w:rsid w:val="000545DF"/>
    <w:rsid w:val="000651BC"/>
    <w:rsid w:val="00066E54"/>
    <w:rsid w:val="0007023E"/>
    <w:rsid w:val="00080353"/>
    <w:rsid w:val="00091F72"/>
    <w:rsid w:val="000A04AE"/>
    <w:rsid w:val="000A141A"/>
    <w:rsid w:val="000A7CF0"/>
    <w:rsid w:val="000B3B46"/>
    <w:rsid w:val="000B4F50"/>
    <w:rsid w:val="000B590F"/>
    <w:rsid w:val="000C36D3"/>
    <w:rsid w:val="000C3800"/>
    <w:rsid w:val="000C7761"/>
    <w:rsid w:val="000D689E"/>
    <w:rsid w:val="000D735D"/>
    <w:rsid w:val="000E3C3F"/>
    <w:rsid w:val="000E5BAD"/>
    <w:rsid w:val="000E6E4C"/>
    <w:rsid w:val="000F23C9"/>
    <w:rsid w:val="000F7179"/>
    <w:rsid w:val="001009C9"/>
    <w:rsid w:val="001011C9"/>
    <w:rsid w:val="0012274D"/>
    <w:rsid w:val="00123152"/>
    <w:rsid w:val="0012604D"/>
    <w:rsid w:val="001261A3"/>
    <w:rsid w:val="0012733F"/>
    <w:rsid w:val="00130686"/>
    <w:rsid w:val="001419B4"/>
    <w:rsid w:val="00143E59"/>
    <w:rsid w:val="00145180"/>
    <w:rsid w:val="00145DB7"/>
    <w:rsid w:val="001504E0"/>
    <w:rsid w:val="00152864"/>
    <w:rsid w:val="00153BF7"/>
    <w:rsid w:val="00160285"/>
    <w:rsid w:val="00161E89"/>
    <w:rsid w:val="0016286A"/>
    <w:rsid w:val="00162E4F"/>
    <w:rsid w:val="00165B1E"/>
    <w:rsid w:val="0016799F"/>
    <w:rsid w:val="00170A3D"/>
    <w:rsid w:val="00172726"/>
    <w:rsid w:val="00175B0E"/>
    <w:rsid w:val="001800CF"/>
    <w:rsid w:val="0018187A"/>
    <w:rsid w:val="00181AB5"/>
    <w:rsid w:val="00184FFF"/>
    <w:rsid w:val="001853AD"/>
    <w:rsid w:val="0018608E"/>
    <w:rsid w:val="0018634A"/>
    <w:rsid w:val="001867CC"/>
    <w:rsid w:val="00186B71"/>
    <w:rsid w:val="00190FEA"/>
    <w:rsid w:val="00195BBB"/>
    <w:rsid w:val="001A0270"/>
    <w:rsid w:val="001A0627"/>
    <w:rsid w:val="001A1AD7"/>
    <w:rsid w:val="001B773B"/>
    <w:rsid w:val="001C0F19"/>
    <w:rsid w:val="001C1090"/>
    <w:rsid w:val="001C1CDC"/>
    <w:rsid w:val="001C3EA6"/>
    <w:rsid w:val="001D5C5D"/>
    <w:rsid w:val="001E07CA"/>
    <w:rsid w:val="001E5E5D"/>
    <w:rsid w:val="001F128E"/>
    <w:rsid w:val="001F31AA"/>
    <w:rsid w:val="001F78DC"/>
    <w:rsid w:val="00201EA0"/>
    <w:rsid w:val="002039F7"/>
    <w:rsid w:val="00205729"/>
    <w:rsid w:val="002073EE"/>
    <w:rsid w:val="002079A4"/>
    <w:rsid w:val="00210521"/>
    <w:rsid w:val="002148DF"/>
    <w:rsid w:val="00216BF5"/>
    <w:rsid w:val="0022708D"/>
    <w:rsid w:val="00230BD1"/>
    <w:rsid w:val="00235569"/>
    <w:rsid w:val="00236D59"/>
    <w:rsid w:val="00236F17"/>
    <w:rsid w:val="0024163B"/>
    <w:rsid w:val="00241A5F"/>
    <w:rsid w:val="00243568"/>
    <w:rsid w:val="002528AA"/>
    <w:rsid w:val="002541B4"/>
    <w:rsid w:val="00263993"/>
    <w:rsid w:val="00266134"/>
    <w:rsid w:val="00267557"/>
    <w:rsid w:val="00267E37"/>
    <w:rsid w:val="00271C3E"/>
    <w:rsid w:val="00272A8B"/>
    <w:rsid w:val="00273422"/>
    <w:rsid w:val="002846D1"/>
    <w:rsid w:val="002931A3"/>
    <w:rsid w:val="00293ED1"/>
    <w:rsid w:val="002A02FD"/>
    <w:rsid w:val="002A51EF"/>
    <w:rsid w:val="002B08B9"/>
    <w:rsid w:val="002B3646"/>
    <w:rsid w:val="002C14A9"/>
    <w:rsid w:val="002C1C42"/>
    <w:rsid w:val="002D658D"/>
    <w:rsid w:val="002D6676"/>
    <w:rsid w:val="002D6AB5"/>
    <w:rsid w:val="00317630"/>
    <w:rsid w:val="003218B7"/>
    <w:rsid w:val="00324710"/>
    <w:rsid w:val="003257EC"/>
    <w:rsid w:val="003271EF"/>
    <w:rsid w:val="00327301"/>
    <w:rsid w:val="00327624"/>
    <w:rsid w:val="0033528A"/>
    <w:rsid w:val="00336044"/>
    <w:rsid w:val="00340815"/>
    <w:rsid w:val="00345B20"/>
    <w:rsid w:val="003524D2"/>
    <w:rsid w:val="0036234C"/>
    <w:rsid w:val="00362A9E"/>
    <w:rsid w:val="003631C6"/>
    <w:rsid w:val="00365F79"/>
    <w:rsid w:val="00377C36"/>
    <w:rsid w:val="00390738"/>
    <w:rsid w:val="00390EFD"/>
    <w:rsid w:val="00392F28"/>
    <w:rsid w:val="0039300D"/>
    <w:rsid w:val="003936A6"/>
    <w:rsid w:val="00393830"/>
    <w:rsid w:val="00396C2D"/>
    <w:rsid w:val="003A5641"/>
    <w:rsid w:val="003C1C33"/>
    <w:rsid w:val="003D1502"/>
    <w:rsid w:val="003D44AF"/>
    <w:rsid w:val="003D54CC"/>
    <w:rsid w:val="003E1709"/>
    <w:rsid w:val="003E2431"/>
    <w:rsid w:val="003E2C50"/>
    <w:rsid w:val="003E5ED7"/>
    <w:rsid w:val="003F0881"/>
    <w:rsid w:val="003F3BF6"/>
    <w:rsid w:val="003F44D0"/>
    <w:rsid w:val="003F5927"/>
    <w:rsid w:val="003F6706"/>
    <w:rsid w:val="00414742"/>
    <w:rsid w:val="00421E43"/>
    <w:rsid w:val="00424A81"/>
    <w:rsid w:val="00424BD2"/>
    <w:rsid w:val="00426CE8"/>
    <w:rsid w:val="00427687"/>
    <w:rsid w:val="004339F6"/>
    <w:rsid w:val="00437300"/>
    <w:rsid w:val="00437ED1"/>
    <w:rsid w:val="00442FD8"/>
    <w:rsid w:val="00445540"/>
    <w:rsid w:val="004457E3"/>
    <w:rsid w:val="004469AA"/>
    <w:rsid w:val="00446A0F"/>
    <w:rsid w:val="00452AF9"/>
    <w:rsid w:val="00453F0D"/>
    <w:rsid w:val="0046381E"/>
    <w:rsid w:val="00466A15"/>
    <w:rsid w:val="0048169A"/>
    <w:rsid w:val="004831B2"/>
    <w:rsid w:val="00483739"/>
    <w:rsid w:val="00486725"/>
    <w:rsid w:val="00487072"/>
    <w:rsid w:val="00492DBB"/>
    <w:rsid w:val="004948B2"/>
    <w:rsid w:val="00497B82"/>
    <w:rsid w:val="004A0B24"/>
    <w:rsid w:val="004B2360"/>
    <w:rsid w:val="004C0F84"/>
    <w:rsid w:val="004C4B9A"/>
    <w:rsid w:val="004D3D8C"/>
    <w:rsid w:val="004D5C67"/>
    <w:rsid w:val="004E2F9A"/>
    <w:rsid w:val="004F39E8"/>
    <w:rsid w:val="004F573E"/>
    <w:rsid w:val="00501D38"/>
    <w:rsid w:val="00504C9C"/>
    <w:rsid w:val="00513915"/>
    <w:rsid w:val="00514E3E"/>
    <w:rsid w:val="0051501E"/>
    <w:rsid w:val="00516D9D"/>
    <w:rsid w:val="00531386"/>
    <w:rsid w:val="005322B1"/>
    <w:rsid w:val="00533F42"/>
    <w:rsid w:val="0053545F"/>
    <w:rsid w:val="005357DA"/>
    <w:rsid w:val="00542B3B"/>
    <w:rsid w:val="00542EDB"/>
    <w:rsid w:val="005438BE"/>
    <w:rsid w:val="0054575A"/>
    <w:rsid w:val="00556698"/>
    <w:rsid w:val="005569B9"/>
    <w:rsid w:val="00561E38"/>
    <w:rsid w:val="00562E30"/>
    <w:rsid w:val="0057074F"/>
    <w:rsid w:val="00573547"/>
    <w:rsid w:val="00580450"/>
    <w:rsid w:val="005804AA"/>
    <w:rsid w:val="005811D9"/>
    <w:rsid w:val="005818F7"/>
    <w:rsid w:val="005853EE"/>
    <w:rsid w:val="00586047"/>
    <w:rsid w:val="00594D22"/>
    <w:rsid w:val="005973EE"/>
    <w:rsid w:val="005977D1"/>
    <w:rsid w:val="005A428A"/>
    <w:rsid w:val="005A625C"/>
    <w:rsid w:val="005A7FAE"/>
    <w:rsid w:val="005C3412"/>
    <w:rsid w:val="005D4CC9"/>
    <w:rsid w:val="005E304D"/>
    <w:rsid w:val="005E3773"/>
    <w:rsid w:val="005E64A6"/>
    <w:rsid w:val="005E6CC2"/>
    <w:rsid w:val="005F1AC2"/>
    <w:rsid w:val="005F6F7B"/>
    <w:rsid w:val="006013FE"/>
    <w:rsid w:val="00601615"/>
    <w:rsid w:val="00611C5E"/>
    <w:rsid w:val="006166BE"/>
    <w:rsid w:val="006228BF"/>
    <w:rsid w:val="0062379B"/>
    <w:rsid w:val="006272C7"/>
    <w:rsid w:val="00631B86"/>
    <w:rsid w:val="006325F8"/>
    <w:rsid w:val="00636757"/>
    <w:rsid w:val="00652E53"/>
    <w:rsid w:val="00654254"/>
    <w:rsid w:val="00654CF1"/>
    <w:rsid w:val="0065790E"/>
    <w:rsid w:val="0066128A"/>
    <w:rsid w:val="00664D6C"/>
    <w:rsid w:val="00666CCB"/>
    <w:rsid w:val="00673DAF"/>
    <w:rsid w:val="006740CD"/>
    <w:rsid w:val="00675BE7"/>
    <w:rsid w:val="006802BD"/>
    <w:rsid w:val="00680B6B"/>
    <w:rsid w:val="006860BE"/>
    <w:rsid w:val="0068762B"/>
    <w:rsid w:val="00697613"/>
    <w:rsid w:val="006977EB"/>
    <w:rsid w:val="006A1092"/>
    <w:rsid w:val="006A4CDF"/>
    <w:rsid w:val="006A72CE"/>
    <w:rsid w:val="006B0D5F"/>
    <w:rsid w:val="006B4789"/>
    <w:rsid w:val="006B5C7C"/>
    <w:rsid w:val="006C4968"/>
    <w:rsid w:val="006C4C6D"/>
    <w:rsid w:val="006C70B9"/>
    <w:rsid w:val="006D0A0B"/>
    <w:rsid w:val="006D253D"/>
    <w:rsid w:val="006D4CC3"/>
    <w:rsid w:val="006E25BD"/>
    <w:rsid w:val="006E37B4"/>
    <w:rsid w:val="006E3CD0"/>
    <w:rsid w:val="006E552F"/>
    <w:rsid w:val="006F0A1C"/>
    <w:rsid w:val="0070344C"/>
    <w:rsid w:val="0070698F"/>
    <w:rsid w:val="00710C71"/>
    <w:rsid w:val="00727291"/>
    <w:rsid w:val="00730D75"/>
    <w:rsid w:val="0073218B"/>
    <w:rsid w:val="00736951"/>
    <w:rsid w:val="00744120"/>
    <w:rsid w:val="00744D71"/>
    <w:rsid w:val="00747169"/>
    <w:rsid w:val="0074751F"/>
    <w:rsid w:val="0075403F"/>
    <w:rsid w:val="00756746"/>
    <w:rsid w:val="00761197"/>
    <w:rsid w:val="00765E13"/>
    <w:rsid w:val="00775D00"/>
    <w:rsid w:val="007760C0"/>
    <w:rsid w:val="00776B78"/>
    <w:rsid w:val="0078098F"/>
    <w:rsid w:val="00780EF4"/>
    <w:rsid w:val="0078209E"/>
    <w:rsid w:val="00795EC4"/>
    <w:rsid w:val="00796CF6"/>
    <w:rsid w:val="007A4053"/>
    <w:rsid w:val="007A44E3"/>
    <w:rsid w:val="007A5274"/>
    <w:rsid w:val="007C1C52"/>
    <w:rsid w:val="007C26A4"/>
    <w:rsid w:val="007C2DD9"/>
    <w:rsid w:val="007C3388"/>
    <w:rsid w:val="007C4218"/>
    <w:rsid w:val="007C451C"/>
    <w:rsid w:val="007C6D83"/>
    <w:rsid w:val="007C76E0"/>
    <w:rsid w:val="007D615C"/>
    <w:rsid w:val="007D6553"/>
    <w:rsid w:val="007F0F49"/>
    <w:rsid w:val="007F2586"/>
    <w:rsid w:val="007F446E"/>
    <w:rsid w:val="00800CD3"/>
    <w:rsid w:val="00803832"/>
    <w:rsid w:val="00806E50"/>
    <w:rsid w:val="008117CA"/>
    <w:rsid w:val="00812927"/>
    <w:rsid w:val="008148E7"/>
    <w:rsid w:val="00817C9D"/>
    <w:rsid w:val="00824226"/>
    <w:rsid w:val="00826282"/>
    <w:rsid w:val="00827B5A"/>
    <w:rsid w:val="00831A4B"/>
    <w:rsid w:val="008334E5"/>
    <w:rsid w:val="00837F90"/>
    <w:rsid w:val="00844743"/>
    <w:rsid w:val="0085320C"/>
    <w:rsid w:val="00862729"/>
    <w:rsid w:val="0086341C"/>
    <w:rsid w:val="008733F9"/>
    <w:rsid w:val="00875139"/>
    <w:rsid w:val="008758D2"/>
    <w:rsid w:val="00876A80"/>
    <w:rsid w:val="008834E2"/>
    <w:rsid w:val="0088513F"/>
    <w:rsid w:val="00885628"/>
    <w:rsid w:val="00890A35"/>
    <w:rsid w:val="00892E50"/>
    <w:rsid w:val="008B0B0D"/>
    <w:rsid w:val="008B33EE"/>
    <w:rsid w:val="008B48F2"/>
    <w:rsid w:val="008C50C9"/>
    <w:rsid w:val="008C79FB"/>
    <w:rsid w:val="008D6EF0"/>
    <w:rsid w:val="008E1343"/>
    <w:rsid w:val="008F202D"/>
    <w:rsid w:val="008F7489"/>
    <w:rsid w:val="0090279F"/>
    <w:rsid w:val="009127C9"/>
    <w:rsid w:val="00915E6B"/>
    <w:rsid w:val="009169F9"/>
    <w:rsid w:val="00925B42"/>
    <w:rsid w:val="00926D6E"/>
    <w:rsid w:val="009314EE"/>
    <w:rsid w:val="0093152D"/>
    <w:rsid w:val="009330B7"/>
    <w:rsid w:val="00935CF3"/>
    <w:rsid w:val="0093605C"/>
    <w:rsid w:val="00950B89"/>
    <w:rsid w:val="009521CD"/>
    <w:rsid w:val="00952FB7"/>
    <w:rsid w:val="00955ED8"/>
    <w:rsid w:val="00956C4A"/>
    <w:rsid w:val="00960CE7"/>
    <w:rsid w:val="00965077"/>
    <w:rsid w:val="00967BAF"/>
    <w:rsid w:val="00967FB1"/>
    <w:rsid w:val="00971328"/>
    <w:rsid w:val="00971AFC"/>
    <w:rsid w:val="009723A2"/>
    <w:rsid w:val="009730C2"/>
    <w:rsid w:val="0097521B"/>
    <w:rsid w:val="009763C7"/>
    <w:rsid w:val="00976B80"/>
    <w:rsid w:val="00980175"/>
    <w:rsid w:val="00982604"/>
    <w:rsid w:val="00984516"/>
    <w:rsid w:val="0098466E"/>
    <w:rsid w:val="00985295"/>
    <w:rsid w:val="00993DAE"/>
    <w:rsid w:val="00996CDC"/>
    <w:rsid w:val="009A1A6B"/>
    <w:rsid w:val="009A3D17"/>
    <w:rsid w:val="009A6662"/>
    <w:rsid w:val="009A6E5E"/>
    <w:rsid w:val="009B2ADA"/>
    <w:rsid w:val="009B5053"/>
    <w:rsid w:val="009C0B94"/>
    <w:rsid w:val="009C6664"/>
    <w:rsid w:val="009D6154"/>
    <w:rsid w:val="009D753A"/>
    <w:rsid w:val="009E128E"/>
    <w:rsid w:val="009E27D6"/>
    <w:rsid w:val="009E29F3"/>
    <w:rsid w:val="009E3C26"/>
    <w:rsid w:val="009E66C0"/>
    <w:rsid w:val="009E7F9B"/>
    <w:rsid w:val="009F3C32"/>
    <w:rsid w:val="009F47CB"/>
    <w:rsid w:val="009F5B06"/>
    <w:rsid w:val="009F7466"/>
    <w:rsid w:val="00A00447"/>
    <w:rsid w:val="00A0162D"/>
    <w:rsid w:val="00A016FA"/>
    <w:rsid w:val="00A0732A"/>
    <w:rsid w:val="00A11FE9"/>
    <w:rsid w:val="00A20423"/>
    <w:rsid w:val="00A21FC6"/>
    <w:rsid w:val="00A329A9"/>
    <w:rsid w:val="00A3724C"/>
    <w:rsid w:val="00A41726"/>
    <w:rsid w:val="00A467A3"/>
    <w:rsid w:val="00A46E66"/>
    <w:rsid w:val="00A536A4"/>
    <w:rsid w:val="00A54708"/>
    <w:rsid w:val="00A6546F"/>
    <w:rsid w:val="00A65C54"/>
    <w:rsid w:val="00A71935"/>
    <w:rsid w:val="00A72477"/>
    <w:rsid w:val="00A74738"/>
    <w:rsid w:val="00A77449"/>
    <w:rsid w:val="00A805AD"/>
    <w:rsid w:val="00A81228"/>
    <w:rsid w:val="00A819AA"/>
    <w:rsid w:val="00A85747"/>
    <w:rsid w:val="00A87762"/>
    <w:rsid w:val="00A87B82"/>
    <w:rsid w:val="00A929D2"/>
    <w:rsid w:val="00A95B10"/>
    <w:rsid w:val="00A96FD0"/>
    <w:rsid w:val="00AA036E"/>
    <w:rsid w:val="00AB1AA5"/>
    <w:rsid w:val="00AB7913"/>
    <w:rsid w:val="00AC10D4"/>
    <w:rsid w:val="00AC1B39"/>
    <w:rsid w:val="00AC2129"/>
    <w:rsid w:val="00AC6B02"/>
    <w:rsid w:val="00AD2D6B"/>
    <w:rsid w:val="00AD563D"/>
    <w:rsid w:val="00AD5D34"/>
    <w:rsid w:val="00AE1C8C"/>
    <w:rsid w:val="00AE73D7"/>
    <w:rsid w:val="00AF1F99"/>
    <w:rsid w:val="00B0080B"/>
    <w:rsid w:val="00B00A4C"/>
    <w:rsid w:val="00B0575E"/>
    <w:rsid w:val="00B06800"/>
    <w:rsid w:val="00B122A4"/>
    <w:rsid w:val="00B12E5C"/>
    <w:rsid w:val="00B140CA"/>
    <w:rsid w:val="00B169BD"/>
    <w:rsid w:val="00B178AA"/>
    <w:rsid w:val="00B22EC4"/>
    <w:rsid w:val="00B24629"/>
    <w:rsid w:val="00B30338"/>
    <w:rsid w:val="00B41CF9"/>
    <w:rsid w:val="00B432B3"/>
    <w:rsid w:val="00B444AB"/>
    <w:rsid w:val="00B51BEA"/>
    <w:rsid w:val="00B61CEE"/>
    <w:rsid w:val="00B63150"/>
    <w:rsid w:val="00B63204"/>
    <w:rsid w:val="00B6499B"/>
    <w:rsid w:val="00B76EFA"/>
    <w:rsid w:val="00B81ED6"/>
    <w:rsid w:val="00B82B13"/>
    <w:rsid w:val="00B831DB"/>
    <w:rsid w:val="00B83478"/>
    <w:rsid w:val="00B86BDB"/>
    <w:rsid w:val="00B86F61"/>
    <w:rsid w:val="00B92CC5"/>
    <w:rsid w:val="00BA25CA"/>
    <w:rsid w:val="00BA2C94"/>
    <w:rsid w:val="00BA5B45"/>
    <w:rsid w:val="00BA706F"/>
    <w:rsid w:val="00BA7E88"/>
    <w:rsid w:val="00BB0634"/>
    <w:rsid w:val="00BB0BF7"/>
    <w:rsid w:val="00BB0BFF"/>
    <w:rsid w:val="00BB195D"/>
    <w:rsid w:val="00BB3785"/>
    <w:rsid w:val="00BC37B4"/>
    <w:rsid w:val="00BC4F77"/>
    <w:rsid w:val="00BC65D6"/>
    <w:rsid w:val="00BD213E"/>
    <w:rsid w:val="00BD6887"/>
    <w:rsid w:val="00BD69C0"/>
    <w:rsid w:val="00BD7045"/>
    <w:rsid w:val="00C02702"/>
    <w:rsid w:val="00C02C50"/>
    <w:rsid w:val="00C03D94"/>
    <w:rsid w:val="00C03F30"/>
    <w:rsid w:val="00C04157"/>
    <w:rsid w:val="00C04A58"/>
    <w:rsid w:val="00C12597"/>
    <w:rsid w:val="00C158F9"/>
    <w:rsid w:val="00C24479"/>
    <w:rsid w:val="00C32B66"/>
    <w:rsid w:val="00C32CBA"/>
    <w:rsid w:val="00C37D3C"/>
    <w:rsid w:val="00C42D3C"/>
    <w:rsid w:val="00C44710"/>
    <w:rsid w:val="00C464EC"/>
    <w:rsid w:val="00C52D52"/>
    <w:rsid w:val="00C546EF"/>
    <w:rsid w:val="00C640A1"/>
    <w:rsid w:val="00C64FD2"/>
    <w:rsid w:val="00C65D84"/>
    <w:rsid w:val="00C66ED6"/>
    <w:rsid w:val="00C723B4"/>
    <w:rsid w:val="00C72420"/>
    <w:rsid w:val="00C77574"/>
    <w:rsid w:val="00C91A65"/>
    <w:rsid w:val="00C93C7E"/>
    <w:rsid w:val="00C96557"/>
    <w:rsid w:val="00CA4788"/>
    <w:rsid w:val="00CA4D2C"/>
    <w:rsid w:val="00CA75FB"/>
    <w:rsid w:val="00CB0110"/>
    <w:rsid w:val="00CB1E46"/>
    <w:rsid w:val="00CB3391"/>
    <w:rsid w:val="00CB3C86"/>
    <w:rsid w:val="00CC0BF7"/>
    <w:rsid w:val="00CC665B"/>
    <w:rsid w:val="00CD1EC8"/>
    <w:rsid w:val="00CD4740"/>
    <w:rsid w:val="00CD53A6"/>
    <w:rsid w:val="00CD60A2"/>
    <w:rsid w:val="00CE006C"/>
    <w:rsid w:val="00CE65E4"/>
    <w:rsid w:val="00CE679B"/>
    <w:rsid w:val="00CF06A7"/>
    <w:rsid w:val="00CF2BAD"/>
    <w:rsid w:val="00CF422A"/>
    <w:rsid w:val="00D32924"/>
    <w:rsid w:val="00D34B59"/>
    <w:rsid w:val="00D40D79"/>
    <w:rsid w:val="00D51EBA"/>
    <w:rsid w:val="00D5344B"/>
    <w:rsid w:val="00D60CE9"/>
    <w:rsid w:val="00D63B50"/>
    <w:rsid w:val="00D74B03"/>
    <w:rsid w:val="00D76562"/>
    <w:rsid w:val="00D77991"/>
    <w:rsid w:val="00D82929"/>
    <w:rsid w:val="00D83B8E"/>
    <w:rsid w:val="00D923D0"/>
    <w:rsid w:val="00D93257"/>
    <w:rsid w:val="00D95714"/>
    <w:rsid w:val="00DA0711"/>
    <w:rsid w:val="00DA19EB"/>
    <w:rsid w:val="00DA4B25"/>
    <w:rsid w:val="00DB0188"/>
    <w:rsid w:val="00DB342C"/>
    <w:rsid w:val="00DC0EC1"/>
    <w:rsid w:val="00DC5007"/>
    <w:rsid w:val="00DC6497"/>
    <w:rsid w:val="00DD3A81"/>
    <w:rsid w:val="00DD40C6"/>
    <w:rsid w:val="00DD4917"/>
    <w:rsid w:val="00DD7101"/>
    <w:rsid w:val="00DE2528"/>
    <w:rsid w:val="00DE4E20"/>
    <w:rsid w:val="00DE5960"/>
    <w:rsid w:val="00DE63D3"/>
    <w:rsid w:val="00DF34D2"/>
    <w:rsid w:val="00DF40C0"/>
    <w:rsid w:val="00DF7981"/>
    <w:rsid w:val="00E17645"/>
    <w:rsid w:val="00E260E6"/>
    <w:rsid w:val="00E32363"/>
    <w:rsid w:val="00E34C96"/>
    <w:rsid w:val="00E36C77"/>
    <w:rsid w:val="00E42967"/>
    <w:rsid w:val="00E42BD3"/>
    <w:rsid w:val="00E516C8"/>
    <w:rsid w:val="00E52803"/>
    <w:rsid w:val="00E52C50"/>
    <w:rsid w:val="00E54B71"/>
    <w:rsid w:val="00E551AF"/>
    <w:rsid w:val="00E554F9"/>
    <w:rsid w:val="00E60229"/>
    <w:rsid w:val="00E604DC"/>
    <w:rsid w:val="00E64B44"/>
    <w:rsid w:val="00E65C98"/>
    <w:rsid w:val="00E66F45"/>
    <w:rsid w:val="00E67242"/>
    <w:rsid w:val="00E70187"/>
    <w:rsid w:val="00E718C9"/>
    <w:rsid w:val="00E75065"/>
    <w:rsid w:val="00E7636D"/>
    <w:rsid w:val="00E81F72"/>
    <w:rsid w:val="00E846B7"/>
    <w:rsid w:val="00E847CC"/>
    <w:rsid w:val="00E86398"/>
    <w:rsid w:val="00E93B55"/>
    <w:rsid w:val="00E94728"/>
    <w:rsid w:val="00E96168"/>
    <w:rsid w:val="00EA26F3"/>
    <w:rsid w:val="00EB6423"/>
    <w:rsid w:val="00EC626D"/>
    <w:rsid w:val="00EE57FE"/>
    <w:rsid w:val="00EE69A6"/>
    <w:rsid w:val="00EF1AB5"/>
    <w:rsid w:val="00EF555B"/>
    <w:rsid w:val="00EF7B39"/>
    <w:rsid w:val="00F00C83"/>
    <w:rsid w:val="00F015C2"/>
    <w:rsid w:val="00F07120"/>
    <w:rsid w:val="00F15DF2"/>
    <w:rsid w:val="00F20826"/>
    <w:rsid w:val="00F21C4A"/>
    <w:rsid w:val="00F337C4"/>
    <w:rsid w:val="00F40615"/>
    <w:rsid w:val="00F40E96"/>
    <w:rsid w:val="00F45FEE"/>
    <w:rsid w:val="00F54DE2"/>
    <w:rsid w:val="00F55930"/>
    <w:rsid w:val="00F57874"/>
    <w:rsid w:val="00F64B79"/>
    <w:rsid w:val="00F73108"/>
    <w:rsid w:val="00F746C5"/>
    <w:rsid w:val="00F81B6B"/>
    <w:rsid w:val="00F92E30"/>
    <w:rsid w:val="00F93866"/>
    <w:rsid w:val="00F9457C"/>
    <w:rsid w:val="00F95D29"/>
    <w:rsid w:val="00F9738B"/>
    <w:rsid w:val="00F976BB"/>
    <w:rsid w:val="00FB3FD0"/>
    <w:rsid w:val="00FB66BE"/>
    <w:rsid w:val="00FC260E"/>
    <w:rsid w:val="00FC6F6F"/>
    <w:rsid w:val="00FE7045"/>
    <w:rsid w:val="00FF6372"/>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749C5A51"/>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qFormat="1"/>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paragraph" w:styleId="berschrift1">
    <w:name w:val="heading 1"/>
    <w:basedOn w:val="Standard"/>
    <w:link w:val="berschrift1Zchn"/>
    <w:uiPriority w:val="9"/>
    <w:qFormat/>
    <w:rsid w:val="00E6022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de-DE"/>
    </w:rPr>
  </w:style>
  <w:style w:type="paragraph" w:styleId="berschrift2">
    <w:name w:val="heading 2"/>
    <w:basedOn w:val="Standard"/>
    <w:next w:val="Standard"/>
    <w:link w:val="berschrift2Zchn"/>
    <w:uiPriority w:val="9"/>
    <w:unhideWhenUsed/>
    <w:rsid w:val="006977EB"/>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spacing w:after="0" w:line="300" w:lineRule="exact"/>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styleId="Sprechblasentext">
    <w:name w:val="Balloon Text"/>
    <w:basedOn w:val="Standard"/>
    <w:link w:val="SprechblasentextZchn"/>
    <w:uiPriority w:val="99"/>
    <w:semiHidden/>
    <w:unhideWhenUsed/>
    <w:rsid w:val="009723A2"/>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9723A2"/>
    <w:rPr>
      <w:rFonts w:ascii="Segoe UI" w:hAnsi="Segoe UI" w:cs="Segoe UI"/>
      <w:sz w:val="18"/>
      <w:szCs w:val="18"/>
    </w:rPr>
  </w:style>
  <w:style w:type="paragraph" w:customStyle="1" w:styleId="Presse-Flietext">
    <w:name w:val="Presse-Fließtext"/>
    <w:basedOn w:val="Standard"/>
    <w:autoRedefine/>
    <w:rsid w:val="001E07CA"/>
    <w:pPr>
      <w:spacing w:after="360" w:line="360" w:lineRule="auto"/>
      <w:jc w:val="both"/>
    </w:pPr>
    <w:rPr>
      <w:rFonts w:ascii="Arial" w:eastAsia="Times New Roman" w:hAnsi="Arial" w:cs="Times New Roman"/>
      <w:color w:val="000000" w:themeColor="text1"/>
      <w:sz w:val="24"/>
      <w:lang w:eastAsia="de-DE"/>
    </w:rPr>
  </w:style>
  <w:style w:type="paragraph" w:customStyle="1" w:styleId="LHlistbulletpoints11ptbold">
    <w:name w:val="LH_list bullet points 11pt bold"/>
    <w:basedOn w:val="Standard"/>
    <w:qFormat/>
    <w:rsid w:val="00E94728"/>
    <w:pPr>
      <w:numPr>
        <w:numId w:val="5"/>
      </w:numPr>
      <w:tabs>
        <w:tab w:val="clear" w:pos="357"/>
        <w:tab w:val="left" w:pos="170"/>
      </w:tabs>
      <w:suppressAutoHyphens/>
      <w:spacing w:after="0" w:line="360" w:lineRule="auto"/>
      <w:ind w:left="187"/>
    </w:pPr>
    <w:rPr>
      <w:rFonts w:ascii="Arial" w:hAnsi="Arial"/>
      <w:b/>
      <w:szCs w:val="18"/>
      <w:lang w:eastAsia="de-DE"/>
    </w:rPr>
  </w:style>
  <w:style w:type="character" w:customStyle="1" w:styleId="NichtaufgelsteErwhnung1">
    <w:name w:val="Nicht aufgelöste Erwähnung1"/>
    <w:basedOn w:val="Absatz-Standardschriftart"/>
    <w:uiPriority w:val="99"/>
    <w:semiHidden/>
    <w:unhideWhenUsed/>
    <w:rsid w:val="005973EE"/>
    <w:rPr>
      <w:color w:val="605E5C"/>
      <w:shd w:val="clear" w:color="auto" w:fill="E1DFDD"/>
    </w:rPr>
  </w:style>
  <w:style w:type="character" w:customStyle="1" w:styleId="berschrift1Zchn">
    <w:name w:val="Überschrift 1 Zchn"/>
    <w:basedOn w:val="Absatz-Standardschriftart"/>
    <w:link w:val="berschrift1"/>
    <w:uiPriority w:val="9"/>
    <w:rsid w:val="00E60229"/>
    <w:rPr>
      <w:rFonts w:ascii="Times New Roman" w:eastAsia="Times New Roman" w:hAnsi="Times New Roman" w:cs="Times New Roman"/>
      <w:b/>
      <w:bCs/>
      <w:kern w:val="36"/>
      <w:sz w:val="48"/>
      <w:szCs w:val="48"/>
      <w:lang w:eastAsia="de-DE"/>
    </w:rPr>
  </w:style>
  <w:style w:type="character" w:customStyle="1" w:styleId="q4iawc">
    <w:name w:val="q4iawc"/>
    <w:basedOn w:val="Absatz-Standardschriftart"/>
    <w:rsid w:val="00DD7101"/>
  </w:style>
  <w:style w:type="paragraph" w:styleId="Listenabsatz">
    <w:name w:val="List Paragraph"/>
    <w:basedOn w:val="Standard"/>
    <w:uiPriority w:val="34"/>
    <w:rsid w:val="00E86398"/>
    <w:pPr>
      <w:ind w:left="720"/>
      <w:contextualSpacing/>
    </w:pPr>
  </w:style>
  <w:style w:type="character" w:customStyle="1" w:styleId="berschrift2Zchn">
    <w:name w:val="Überschrift 2 Zchn"/>
    <w:basedOn w:val="Absatz-Standardschriftart"/>
    <w:link w:val="berschrift2"/>
    <w:uiPriority w:val="9"/>
    <w:rsid w:val="006977EB"/>
    <w:rPr>
      <w:rFonts w:asciiTheme="majorHAnsi" w:eastAsiaTheme="majorEastAsia" w:hAnsiTheme="majorHAnsi" w:cstheme="majorBidi"/>
      <w:color w:val="2E74B5" w:themeColor="accent1" w:themeShade="BF"/>
      <w:sz w:val="26"/>
      <w:szCs w:val="26"/>
    </w:rPr>
  </w:style>
  <w:style w:type="paragraph" w:customStyle="1" w:styleId="Press5-Body">
    <w:name w:val="Press 5 - Body"/>
    <w:basedOn w:val="Standard"/>
    <w:qFormat/>
    <w:rsid w:val="00796CF6"/>
    <w:pPr>
      <w:suppressAutoHyphens/>
      <w:spacing w:after="360" w:line="360" w:lineRule="auto"/>
    </w:pPr>
    <w:rPr>
      <w:rFonts w:ascii="Arial" w:eastAsia="Times New Roman" w:hAnsi="Arial" w:cs="Times New Roman"/>
      <w:color w:val="000000"/>
      <w:szCs w:val="24"/>
      <w:lang w:eastAsia="de-DE"/>
    </w:rPr>
  </w:style>
  <w:style w:type="paragraph" w:styleId="berarbeitung">
    <w:name w:val="Revision"/>
    <w:hidden/>
    <w:uiPriority w:val="99"/>
    <w:semiHidden/>
    <w:rsid w:val="009127C9"/>
    <w:pPr>
      <w:spacing w:after="0" w:line="240" w:lineRule="auto"/>
    </w:pPr>
  </w:style>
  <w:style w:type="character" w:styleId="Kommentarzeichen">
    <w:name w:val="annotation reference"/>
    <w:basedOn w:val="Absatz-Standardschriftart"/>
    <w:uiPriority w:val="99"/>
    <w:semiHidden/>
    <w:unhideWhenUsed/>
    <w:rsid w:val="00915E6B"/>
    <w:rPr>
      <w:sz w:val="16"/>
      <w:szCs w:val="16"/>
    </w:rPr>
  </w:style>
  <w:style w:type="paragraph" w:styleId="Kommentartext">
    <w:name w:val="annotation text"/>
    <w:basedOn w:val="Standard"/>
    <w:link w:val="KommentartextZchn"/>
    <w:uiPriority w:val="99"/>
    <w:semiHidden/>
    <w:unhideWhenUsed/>
    <w:rsid w:val="00915E6B"/>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915E6B"/>
    <w:rPr>
      <w:sz w:val="20"/>
      <w:szCs w:val="20"/>
    </w:rPr>
  </w:style>
  <w:style w:type="paragraph" w:styleId="Kommentarthema">
    <w:name w:val="annotation subject"/>
    <w:basedOn w:val="Kommentartext"/>
    <w:next w:val="Kommentartext"/>
    <w:link w:val="KommentarthemaZchn"/>
    <w:uiPriority w:val="99"/>
    <w:semiHidden/>
    <w:unhideWhenUsed/>
    <w:rsid w:val="00915E6B"/>
    <w:rPr>
      <w:b/>
      <w:bCs/>
    </w:rPr>
  </w:style>
  <w:style w:type="character" w:customStyle="1" w:styleId="KommentarthemaZchn">
    <w:name w:val="Kommentarthema Zchn"/>
    <w:basedOn w:val="KommentartextZchn"/>
    <w:link w:val="Kommentarthema"/>
    <w:uiPriority w:val="99"/>
    <w:semiHidden/>
    <w:rsid w:val="00915E6B"/>
    <w:rPr>
      <w:b/>
      <w:bCs/>
      <w:sz w:val="20"/>
      <w:szCs w:val="20"/>
    </w:rPr>
  </w:style>
  <w:style w:type="paragraph" w:customStyle="1" w:styleId="LHbase-type11ptbold">
    <w:name w:val="LH_base-type 11pt bold"/>
    <w:basedOn w:val="LHbase-type11ptregular"/>
    <w:qFormat/>
    <w:rsid w:val="00EF1AB5"/>
    <w:rPr>
      <w:b/>
    </w:rPr>
  </w:style>
  <w:style w:type="paragraph" w:customStyle="1" w:styleId="LHbase-type11ptregular">
    <w:name w:val="LH_base-type 11pt regular"/>
    <w:qFormat/>
    <w:rsid w:val="00EF1AB5"/>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9194463">
      <w:bodyDiv w:val="1"/>
      <w:marLeft w:val="0"/>
      <w:marRight w:val="0"/>
      <w:marTop w:val="0"/>
      <w:marBottom w:val="0"/>
      <w:divBdr>
        <w:top w:val="none" w:sz="0" w:space="0" w:color="auto"/>
        <w:left w:val="none" w:sz="0" w:space="0" w:color="auto"/>
        <w:bottom w:val="none" w:sz="0" w:space="0" w:color="auto"/>
        <w:right w:val="none" w:sz="0" w:space="0" w:color="auto"/>
      </w:divBdr>
    </w:div>
    <w:div w:id="852231374">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146358816">
      <w:bodyDiv w:val="1"/>
      <w:marLeft w:val="0"/>
      <w:marRight w:val="0"/>
      <w:marTop w:val="0"/>
      <w:marBottom w:val="0"/>
      <w:divBdr>
        <w:top w:val="none" w:sz="0" w:space="0" w:color="auto"/>
        <w:left w:val="none" w:sz="0" w:space="0" w:color="auto"/>
        <w:bottom w:val="none" w:sz="0" w:space="0" w:color="auto"/>
        <w:right w:val="none" w:sz="0" w:space="0" w:color="auto"/>
      </w:divBdr>
    </w:div>
    <w:div w:id="1355691035">
      <w:bodyDiv w:val="1"/>
      <w:marLeft w:val="0"/>
      <w:marRight w:val="0"/>
      <w:marTop w:val="0"/>
      <w:marBottom w:val="0"/>
      <w:divBdr>
        <w:top w:val="none" w:sz="0" w:space="0" w:color="auto"/>
        <w:left w:val="none" w:sz="0" w:space="0" w:color="auto"/>
        <w:bottom w:val="none" w:sz="0" w:space="0" w:color="auto"/>
        <w:right w:val="none" w:sz="0" w:space="0" w:color="auto"/>
      </w:divBdr>
    </w:div>
    <w:div w:id="19689721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liebherr.com"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6C4BDA2-D5B3-4F1F-BEED-EE077602F168}">
  <ds:schemaRef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www.w3.org/XML/1998/namespace"/>
    <ds:schemaRef ds:uri="http://purl.org/dc/dcmitype/"/>
  </ds:schemaRefs>
</ds:datastoreItem>
</file>

<file path=customXml/itemProps2.xml><?xml version="1.0" encoding="utf-8"?>
<ds:datastoreItem xmlns:ds="http://schemas.openxmlformats.org/officeDocument/2006/customXml" ds:itemID="{A27F3B81-CE41-46FF-8382-895C535ABAD0}">
  <ds:schemaRefs>
    <ds:schemaRef ds:uri="http://schemas.microsoft.com/sharepoint/v3/contenttype/forms"/>
  </ds:schemaRefs>
</ds:datastoreItem>
</file>

<file path=customXml/itemProps3.xml><?xml version="1.0" encoding="utf-8"?>
<ds:datastoreItem xmlns:ds="http://schemas.openxmlformats.org/officeDocument/2006/customXml" ds:itemID="{5DF8F361-D2A8-48D5-85C3-56BD82FE206A}">
  <ds:schemaRefs>
    <ds:schemaRef ds:uri="http://schemas.openxmlformats.org/officeDocument/2006/bibliography"/>
  </ds:schemaRefs>
</ds:datastoreItem>
</file>

<file path=customXml/itemProps4.xml><?xml version="1.0" encoding="utf-8"?>
<ds:datastoreItem xmlns:ds="http://schemas.openxmlformats.org/officeDocument/2006/customXml" ds:itemID="{F92467BA-D594-491F-B2AC-7B36129569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815</Words>
  <Characters>5140</Characters>
  <Application>Microsoft Office Word</Application>
  <DocSecurity>0</DocSecurity>
  <Lines>42</Lines>
  <Paragraphs>11</Paragraphs>
  <ScaleCrop>false</ScaleCrop>
  <HeadingPairs>
    <vt:vector size="4" baseType="variant">
      <vt:variant>
        <vt:lpstr>Titel</vt:lpstr>
      </vt:variant>
      <vt:variant>
        <vt:i4>1</vt:i4>
      </vt:variant>
      <vt:variant>
        <vt:lpstr>Titolo</vt:lpstr>
      </vt:variant>
      <vt:variant>
        <vt:i4>1</vt:i4>
      </vt:variant>
    </vt:vector>
  </HeadingPairs>
  <TitlesOfParts>
    <vt:vector size="2" baseType="lpstr">
      <vt:lpstr>Headlin</vt:lpstr>
      <vt:lpstr>Headlin</vt:lpstr>
    </vt:vector>
  </TitlesOfParts>
  <Company>Liebherr</Company>
  <LinksUpToDate>false</LinksUpToDate>
  <CharactersWithSpaces>5944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4</cp:revision>
  <cp:lastPrinted>2022-07-25T08:34:00Z</cp:lastPrinted>
  <dcterms:created xsi:type="dcterms:W3CDTF">2022-08-17T05:36:00Z</dcterms:created>
  <dcterms:modified xsi:type="dcterms:W3CDTF">2022-08-17T06:30:00Z</dcterms:modified>
  <cp:category>Presseinformation</cp:category>
</cp:coreProperties>
</file>