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857029" w14:textId="77777777" w:rsidR="00B81ED6" w:rsidRDefault="00B81ED6" w:rsidP="00033002">
      <w:pPr>
        <w:pStyle w:val="TitleLogotoprightLH"/>
        <w:framePr w:h="1021" w:hRule="exact" w:wrap="notBeside"/>
      </w:pPr>
      <w:r>
        <w:rPr>
          <w:noProof/>
          <w:lang w:val="de-DE" w:eastAsia="de-DE"/>
        </w:rPr>
        <w:drawing>
          <wp:inline distT="0" distB="0" distL="0" distR="0" wp14:anchorId="673A108F" wp14:editId="399A27C0">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02CCC7B" w14:textId="6D01AF76" w:rsidR="00B81ED6" w:rsidRPr="00E32363" w:rsidRDefault="00120C90" w:rsidP="00EA26F3">
      <w:pPr>
        <w:pStyle w:val="Topline16"/>
      </w:pPr>
      <w:sdt>
        <w:sdt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AE71FD">
            <w:rPr>
              <w:lang w:val="de-DE"/>
            </w:rPr>
            <w:t xml:space="preserve">Nota de </w:t>
          </w:r>
          <w:proofErr w:type="spellStart"/>
          <w:r w:rsidR="00AE71FD">
            <w:rPr>
              <w:lang w:val="de-DE"/>
            </w:rPr>
            <w:t>prensa</w:t>
          </w:r>
          <w:proofErr w:type="spellEnd"/>
        </w:sdtContent>
      </w:sdt>
      <w:r w:rsidR="0071486D">
        <w:t xml:space="preserve"> </w:t>
      </w:r>
    </w:p>
    <w:p w14:paraId="651B6D29" w14:textId="7E186EEE" w:rsidR="00B81ED6" w:rsidRPr="001F6805" w:rsidRDefault="00120C90" w:rsidP="00AE71FD">
      <w:pPr>
        <w:pStyle w:val="Titel"/>
        <w:spacing w:line="660" w:lineRule="exact"/>
        <w:rPr>
          <w:rFonts w:ascii="Tahoma" w:hAnsi="Tahoma" w:cs="Tahoma"/>
        </w:rPr>
      </w:pPr>
      <w:sdt>
        <w:sdtPr>
          <w:rPr>
            <w:szCs w:val="32"/>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rPr>
            <w:szCs w:val="56"/>
          </w:rPr>
        </w:sdtEndPr>
        <w:sdtContent>
          <w:r>
            <w:rPr>
              <w:szCs w:val="32"/>
            </w:rPr>
            <w:t xml:space="preserve">Construyendo rascacielos Singapur: un gran estreno para las grúas de pluma ajustable de </w:t>
          </w:r>
          <w:proofErr w:type="spellStart"/>
          <w:r>
            <w:rPr>
              <w:szCs w:val="32"/>
            </w:rPr>
            <w:t>Liebherr</w:t>
          </w:r>
          <w:proofErr w:type="spellEnd"/>
          <w:r>
            <w:rPr>
              <w:szCs w:val="32"/>
            </w:rPr>
            <w:br/>
          </w:r>
        </w:sdtContent>
      </w:sdt>
      <w:r w:rsidR="00B81ED6">
        <w:rPr>
          <w:rFonts w:ascii="Tahoma" w:hAnsi="Tahoma" w:cs="Tahoma"/>
        </w:rPr>
        <w:t>⸺</w:t>
      </w:r>
    </w:p>
    <w:p w14:paraId="0792CD9C" w14:textId="58CB15AE" w:rsidR="00962033" w:rsidRPr="00120C90" w:rsidRDefault="00962033" w:rsidP="00120C90">
      <w:pPr>
        <w:pStyle w:val="Bulletpoints11Pt"/>
      </w:pPr>
      <w:r w:rsidRPr="00120C90">
        <w:t xml:space="preserve">Dos </w:t>
      </w:r>
      <w:proofErr w:type="spellStart"/>
      <w:r w:rsidRPr="00120C90">
        <w:t>Liebherr</w:t>
      </w:r>
      <w:proofErr w:type="spellEnd"/>
      <w:r w:rsidRPr="00120C90">
        <w:t xml:space="preserve"> 710 HC-L 32/64 </w:t>
      </w:r>
      <w:proofErr w:type="spellStart"/>
      <w:r w:rsidRPr="00120C90">
        <w:t>Litronic</w:t>
      </w:r>
      <w:proofErr w:type="spellEnd"/>
      <w:r w:rsidRPr="00120C90">
        <w:t xml:space="preserve"> en acción en las obras de las Central Boulevard </w:t>
      </w:r>
      <w:proofErr w:type="spellStart"/>
      <w:r w:rsidRPr="00120C90">
        <w:t>Towers</w:t>
      </w:r>
      <w:proofErr w:type="spellEnd"/>
      <w:r w:rsidRPr="00120C90">
        <w:t xml:space="preserve"> en Singapur   </w:t>
      </w:r>
    </w:p>
    <w:p w14:paraId="15BF4C85" w14:textId="204386E6" w:rsidR="00CA3D9B" w:rsidRPr="00120C90" w:rsidRDefault="00CB721B" w:rsidP="00120C90">
      <w:pPr>
        <w:pStyle w:val="Bulletpoints11Pt"/>
      </w:pPr>
      <w:r w:rsidRPr="00120C90">
        <w:t xml:space="preserve">Las grúas de pluma abatible más grandes de </w:t>
      </w:r>
      <w:proofErr w:type="spellStart"/>
      <w:r w:rsidRPr="00120C90">
        <w:t>Liebherr</w:t>
      </w:r>
      <w:proofErr w:type="spellEnd"/>
      <w:r w:rsidRPr="00120C90">
        <w:t xml:space="preserve"> se elevan por primera vez sobre un sistema de torres 24</w:t>
      </w:r>
      <w:r w:rsidR="00120C90">
        <w:t> </w:t>
      </w:r>
      <w:r w:rsidRPr="00120C90">
        <w:t>HC</w:t>
      </w:r>
      <w:r w:rsidR="00120C90">
        <w:t> </w:t>
      </w:r>
      <w:r w:rsidRPr="00120C90">
        <w:t xml:space="preserve">1000 en el interior del edificio debido a las estrechas condiciones de trabajo </w:t>
      </w:r>
    </w:p>
    <w:p w14:paraId="7888A54F" w14:textId="00A2C172" w:rsidR="00CA3D9B" w:rsidRPr="00120C90" w:rsidRDefault="00584A9F" w:rsidP="00120C90">
      <w:pPr>
        <w:pStyle w:val="Bulletpoints11Pt"/>
      </w:pPr>
      <w:r w:rsidRPr="00120C90">
        <w:t>Ambas torres alcanzan su altura máxima de 245</w:t>
      </w:r>
      <w:r w:rsidR="00120C90">
        <w:t> </w:t>
      </w:r>
      <w:r w:rsidRPr="00120C90">
        <w:t>metros con solo 10</w:t>
      </w:r>
      <w:r w:rsidR="00120C90">
        <w:t> </w:t>
      </w:r>
      <w:r w:rsidRPr="00120C90">
        <w:t>tramos de trepado</w:t>
      </w:r>
    </w:p>
    <w:p w14:paraId="37FCA098" w14:textId="0EDA1C53" w:rsidR="007B6D20" w:rsidRPr="005E19ED" w:rsidRDefault="00962EAD" w:rsidP="00C93C74">
      <w:pPr>
        <w:pStyle w:val="Teaser11Pt"/>
      </w:pPr>
      <w:r>
        <w:t>Las normativas locales y la especial geometría de la obra han puesto exigentes desafíos a los promotores y planificadores de este rascacielos de Singapur. Y los han resuelto gracias a las grúas de pluma abatible 710 HC-L de Liebherr montadas sobre el sistema de torre 24</w:t>
      </w:r>
      <w:r w:rsidR="00120C90">
        <w:t> </w:t>
      </w:r>
      <w:r>
        <w:t>HC</w:t>
      </w:r>
      <w:r w:rsidR="00120C90">
        <w:t> </w:t>
      </w:r>
      <w:r>
        <w:t xml:space="preserve">1000. Ha sido la primera vez en todo el mundo que se emplea este sistema de trepado, que además requiere menos esfuerzo. Esto reduce el tiempo de inactividad de las grúas. </w:t>
      </w:r>
    </w:p>
    <w:p w14:paraId="3C12E4E8" w14:textId="43513CB7" w:rsidR="00BE22D0" w:rsidRDefault="009E496A" w:rsidP="00C97887">
      <w:pPr>
        <w:pStyle w:val="Copytext11Pt"/>
      </w:pPr>
      <w:r>
        <w:t xml:space="preserve">Singapur, </w:t>
      </w:r>
      <w:r w:rsidR="00D63DE4" w:rsidRPr="00D63DE4">
        <w:t>1 de junio de 2022</w:t>
      </w:r>
      <w:r>
        <w:t xml:space="preserve"> – Espacios reducidos, cargas de gran tonelaje y un estreno: Dos nuevas grúas de pluma abatible de Liebherr están ayudando a levantar actualmente un edificio de oficinas de 48 plantas en el centro de Singapur. Los sistemas de trepado interior han demostrado durante muchos años su eficacia en la construcción de edificios de gran altura. Este proyecto en Singapur trae consigo un estreno mundial: ambas grúas 710</w:t>
      </w:r>
      <w:r w:rsidR="00120C90">
        <w:t> </w:t>
      </w:r>
      <w:r>
        <w:t>HC-L se montaron sobre un sistema de torre 24 HC</w:t>
      </w:r>
      <w:r w:rsidR="00120C90">
        <w:t> </w:t>
      </w:r>
      <w:r>
        <w:t xml:space="preserve">1000. </w:t>
      </w:r>
    </w:p>
    <w:p w14:paraId="6B5ABC0A" w14:textId="488EAA4C" w:rsidR="00A07776" w:rsidRDefault="005C322F" w:rsidP="00AD7D7C">
      <w:pPr>
        <w:pStyle w:val="Copytext11Pt"/>
      </w:pPr>
      <w:r>
        <w:t xml:space="preserve">Los trabajos de grúa comenzaron en noviembre de 2020. Por entonces, las grúas de la promotora Kim </w:t>
      </w:r>
      <w:proofErr w:type="spellStart"/>
      <w:r>
        <w:t>Soon</w:t>
      </w:r>
      <w:proofErr w:type="spellEnd"/>
      <w:r>
        <w:t xml:space="preserve"> Lee se montaron de forma independiente hasta una altura de torre de unos 40</w:t>
      </w:r>
      <w:r w:rsidR="00120C90">
        <w:t> </w:t>
      </w:r>
      <w:r>
        <w:t xml:space="preserve">metros. Las Central Boulevard </w:t>
      </w:r>
      <w:proofErr w:type="spellStart"/>
      <w:r>
        <w:t>Towers</w:t>
      </w:r>
      <w:proofErr w:type="spellEnd"/>
      <w:r>
        <w:t xml:space="preserve"> se están construyendo directamente junto al edificio histórico "</w:t>
      </w:r>
      <w:proofErr w:type="spellStart"/>
      <w:r>
        <w:t>Lau</w:t>
      </w:r>
      <w:proofErr w:type="spellEnd"/>
      <w:r>
        <w:t xml:space="preserve"> </w:t>
      </w:r>
      <w:proofErr w:type="spellStart"/>
      <w:r>
        <w:t>Pa</w:t>
      </w:r>
      <w:proofErr w:type="spellEnd"/>
      <w:r>
        <w:t xml:space="preserve"> </w:t>
      </w:r>
      <w:proofErr w:type="spellStart"/>
      <w:r>
        <w:t>Sat</w:t>
      </w:r>
      <w:proofErr w:type="spellEnd"/>
      <w:r>
        <w:t>", también conocido como "</w:t>
      </w:r>
      <w:proofErr w:type="spellStart"/>
      <w:r>
        <w:t>Telok</w:t>
      </w:r>
      <w:proofErr w:type="spellEnd"/>
      <w:r>
        <w:t xml:space="preserve"> Ayer </w:t>
      </w:r>
      <w:proofErr w:type="spellStart"/>
      <w:r>
        <w:t>Market</w:t>
      </w:r>
      <w:proofErr w:type="spellEnd"/>
      <w:r>
        <w:t>". Una de las dos nuevas torres tendrá unos 241</w:t>
      </w:r>
      <w:r w:rsidR="00120C90">
        <w:t> </w:t>
      </w:r>
      <w:r>
        <w:t>metros de altura. Para este proyecto se están utilizando dos 710 HC-L con longitudes de pluma de 40 y 45</w:t>
      </w:r>
      <w:r w:rsidR="00120C90">
        <w:t> </w:t>
      </w:r>
      <w:r>
        <w:t xml:space="preserve">metros respectivamente. </w:t>
      </w:r>
    </w:p>
    <w:p w14:paraId="6A3E0CDE" w14:textId="319F31A6" w:rsidR="00CB721B" w:rsidRPr="00CB721B" w:rsidRDefault="00CB721B" w:rsidP="00C93C74">
      <w:pPr>
        <w:pStyle w:val="Copyhead11Pt"/>
      </w:pPr>
      <w:r>
        <w:t>Menos tramos de trepado, menor tiempo de inactividad</w:t>
      </w:r>
    </w:p>
    <w:p w14:paraId="07BE68A3" w14:textId="614549F8" w:rsidR="006C3558" w:rsidRDefault="009A6C67" w:rsidP="00C52F50">
      <w:pPr>
        <w:pStyle w:val="Copytext11Pt"/>
      </w:pPr>
      <w:r>
        <w:t>Ambas torres alcanzan su altura máxima de 245</w:t>
      </w:r>
      <w:r w:rsidR="00120C90">
        <w:t> </w:t>
      </w:r>
      <w:r>
        <w:t>metros con solo 10</w:t>
      </w:r>
      <w:r w:rsidR="00120C90">
        <w:t> </w:t>
      </w:r>
      <w:r>
        <w:t>tramos de trepado. Esto es posible gracias a la torre de 57</w:t>
      </w:r>
      <w:r w:rsidR="00120C90">
        <w:t> </w:t>
      </w:r>
      <w:r>
        <w:t xml:space="preserve">metros. "Cuanto mayor sea la frecuencia con la que elevan las grúas, su disponibilidad para otras aplicaciones es menor", subraya el director de proyecto de Liebherr Tower Cranes, Eric Konijn, para ilustrar las ventajas de este enfoque. "Hemos ofrecido a nuestro cliente una </w:t>
      </w:r>
      <w:r>
        <w:lastRenderedPageBreak/>
        <w:t xml:space="preserve">solución con diez tramos de trepado, permitiendo ahorrar un tiempo valioso y, por lo tanto, costes". Un tramo de trepado requiere aproximadamente dos horas, por lo que las grúas permanecen paradas el menor tiempo posible.  Además, es preciso reforzar muchos menos pisos, lo que también mejora la eficiencia económica. </w:t>
      </w:r>
    </w:p>
    <w:p w14:paraId="47449E20" w14:textId="118E9E6F" w:rsidR="00C93C74" w:rsidRDefault="00C52F50" w:rsidP="00C52F50">
      <w:pPr>
        <w:pStyle w:val="Copytext11Pt"/>
      </w:pPr>
      <w:r>
        <w:t>La opción de elevar las grúas completamente desde el exterior del edificio se descartó debido a los numerosos cables de sujeción exigidos por la normativa, algo que implicaba unos costes significativamente mayores. Además, no existe suficiente espacio en la obra para utilizar grúas que suban desde el exterior.</w:t>
      </w:r>
    </w:p>
    <w:p w14:paraId="2FD8C922" w14:textId="6DCB094A" w:rsidR="00646848" w:rsidRPr="00462557" w:rsidRDefault="00646848" w:rsidP="00646848">
      <w:pPr>
        <w:pStyle w:val="Copyhead11Pt"/>
      </w:pPr>
      <w:r>
        <w:t>Elevaciones con cargas de hasta 30</w:t>
      </w:r>
      <w:r w:rsidR="00120C90">
        <w:t> </w:t>
      </w:r>
      <w:r>
        <w:t>toneladas</w:t>
      </w:r>
    </w:p>
    <w:p w14:paraId="790D5FD7" w14:textId="06DF96E9" w:rsidR="00C52F50" w:rsidRDefault="006D1C0C" w:rsidP="00972511">
      <w:pPr>
        <w:pStyle w:val="Copytext11Pt"/>
      </w:pPr>
      <w:r>
        <w:t>La potente grúa 710</w:t>
      </w:r>
      <w:r w:rsidR="00120C90">
        <w:t> </w:t>
      </w:r>
      <w:r>
        <w:t>HC-L de Liebherr es ideal para este caso dado el reducido espacio de trabajo, el peso de las cargas y su alta capacidad de maniobra. La 710</w:t>
      </w:r>
      <w:r w:rsidR="00120C90">
        <w:t> </w:t>
      </w:r>
      <w:r>
        <w:t>HC-L tiene una capacidad máxima de elevación de 64</w:t>
      </w:r>
      <w:r w:rsidR="00120C90">
        <w:t> </w:t>
      </w:r>
      <w:r>
        <w:t>toneladas y es la mayor grúa de pluma abatible de Liebherr. Facilita elevar y colocar con precisión las piezas de hormigón prefabricado de hasta 30</w:t>
      </w:r>
      <w:r w:rsidR="00120C90">
        <w:t> </w:t>
      </w:r>
      <w:r>
        <w:t xml:space="preserve">toneladas necesarias para esta construcción de gran altura. </w:t>
      </w:r>
    </w:p>
    <w:p w14:paraId="420ECEF6" w14:textId="0D347880" w:rsidR="00972511" w:rsidRDefault="002F0430" w:rsidP="0011200A">
      <w:pPr>
        <w:pStyle w:val="Copytext11Pt"/>
      </w:pPr>
      <w:r>
        <w:t>Cuando terminen los trabajos, la torre de 48</w:t>
      </w:r>
      <w:r w:rsidR="00120C90">
        <w:t> </w:t>
      </w:r>
      <w:r>
        <w:t xml:space="preserve">plantas se llenará de oficinas y espacios comerciales. Las Central Boulevard </w:t>
      </w:r>
      <w:proofErr w:type="spellStart"/>
      <w:r>
        <w:t>Towers</w:t>
      </w:r>
      <w:proofErr w:type="spellEnd"/>
      <w:r>
        <w:t xml:space="preserve"> incluyen otra torre de 16</w:t>
      </w:r>
      <w:r w:rsidR="00120C90">
        <w:t> </w:t>
      </w:r>
      <w:r>
        <w:t>plantas. Uno de los puntos más destacados es el parque elevado con zonas verdes. La idea es crear pequeños espacios para reuniones dentro de las zonas verdes. También está prevista una pista de running para que los emp</w:t>
      </w:r>
      <w:r w:rsidR="00120C90">
        <w:t xml:space="preserve">leados puedan salir a correr. </w:t>
      </w:r>
    </w:p>
    <w:p w14:paraId="35A09D66" w14:textId="648C30D0" w:rsidR="004F6EFC" w:rsidRDefault="00F153D5" w:rsidP="00C97887">
      <w:pPr>
        <w:pStyle w:val="Copytext11Pt"/>
      </w:pPr>
      <w:r>
        <w:t xml:space="preserve">Las dos grúas de pluma abatible seguirán trabajando durante varios meses en esta ubicación, que además es colindante con vías muy transitadas. La obra avanza paso a paso a la sombra de los rascacielos vecinos. Cuando esté completada, se elevará por encima del entorno.  </w:t>
      </w:r>
    </w:p>
    <w:p w14:paraId="71C89542" w14:textId="1F75D1AF" w:rsidR="00B90D1B" w:rsidRPr="00D420DB" w:rsidRDefault="00B90D1B" w:rsidP="00B90D1B">
      <w:pPr>
        <w:pStyle w:val="BoilerplateCopyhead9Pt"/>
      </w:pPr>
      <w:r>
        <w:t>Sobre el sector de las grúas torre de Liebherr</w:t>
      </w:r>
    </w:p>
    <w:p w14:paraId="37130913" w14:textId="77777777" w:rsidR="00B90D1B" w:rsidRDefault="00B90D1B" w:rsidP="00120C90">
      <w:pPr>
        <w:pStyle w:val="BoilerplateCopytext9Pt"/>
      </w:pPr>
      <w:r>
        <w:t xml:space="preserve">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w:t>
      </w:r>
      <w:proofErr w:type="spellStart"/>
      <w:r>
        <w:t>automontables</w:t>
      </w:r>
      <w:proofErr w:type="spellEnd"/>
      <w:r>
        <w:t xml:space="preserve">, las grúas torre con rotación superior, las grúas de pluma abatible y las grúas especiales, así como las grúas de construcción móviles. Además de estos productos, Liebherr Tower Cranes ofrece una amplia variedad de servicios que completan su cartera de servicios: Tower </w:t>
      </w:r>
      <w:proofErr w:type="spellStart"/>
      <w:r>
        <w:t>Crane</w:t>
      </w:r>
      <w:proofErr w:type="spellEnd"/>
      <w:r>
        <w:t xml:space="preserve"> </w:t>
      </w:r>
      <w:proofErr w:type="spellStart"/>
      <w:r>
        <w:t>Solutions</w:t>
      </w:r>
      <w:proofErr w:type="spellEnd"/>
      <w:r>
        <w:t xml:space="preserve">, Tower </w:t>
      </w:r>
      <w:proofErr w:type="spellStart"/>
      <w:r>
        <w:t>Crane</w:t>
      </w:r>
      <w:proofErr w:type="spellEnd"/>
      <w:r>
        <w:t xml:space="preserve"> Center y Tower </w:t>
      </w:r>
      <w:proofErr w:type="spellStart"/>
      <w:r>
        <w:t>Crane</w:t>
      </w:r>
      <w:proofErr w:type="spellEnd"/>
      <w:r>
        <w:t xml:space="preserve"> </w:t>
      </w:r>
      <w:proofErr w:type="spellStart"/>
      <w:r>
        <w:t>Customer</w:t>
      </w:r>
      <w:proofErr w:type="spellEnd"/>
      <w:r>
        <w:t xml:space="preserve"> </w:t>
      </w:r>
      <w:proofErr w:type="spellStart"/>
      <w:r>
        <w:t>Service</w:t>
      </w:r>
      <w:proofErr w:type="spellEnd"/>
      <w:r>
        <w:t>.</w:t>
      </w:r>
    </w:p>
    <w:p w14:paraId="0B155DF5" w14:textId="77777777" w:rsidR="008A17D2" w:rsidRDefault="008A17D2" w:rsidP="00120C90">
      <w:pPr>
        <w:pStyle w:val="BoilerplateCopyhead9Pt"/>
      </w:pPr>
      <w:r>
        <w:t>Acerca del Grupo Liebherr</w:t>
      </w:r>
    </w:p>
    <w:p w14:paraId="2F771943" w14:textId="025AFCEE" w:rsidR="008A17D2" w:rsidRPr="00120C90" w:rsidRDefault="008A17D2" w:rsidP="00120C90">
      <w:pPr>
        <w:pStyle w:val="BoilerplateCopytext9Pt"/>
      </w:pPr>
      <w:r w:rsidRPr="00120C90">
        <w:t xml:space="preserve">El Grupo </w:t>
      </w:r>
      <w:proofErr w:type="spellStart"/>
      <w:r w:rsidRPr="00120C90">
        <w:t>Liebherr</w:t>
      </w:r>
      <w:proofErr w:type="spellEnd"/>
      <w:r w:rsidRPr="00120C90">
        <w:t xml:space="preserve">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w:t>
      </w:r>
      <w:bookmarkStart w:id="0" w:name="_GoBack"/>
      <w:bookmarkEnd w:id="0"/>
      <w:r w:rsidRPr="00120C90">
        <w:t xml:space="preserve">l Grupo tuvo una plantilla de más de 49.000 personas y alcanzó un volumen de ventas consolidado de más de 11.600 millones de euros. </w:t>
      </w:r>
      <w:proofErr w:type="spellStart"/>
      <w:r w:rsidRPr="00120C90">
        <w:t>Liebherr</w:t>
      </w:r>
      <w:proofErr w:type="spellEnd"/>
      <w:r w:rsidRPr="00120C90">
        <w:t xml:space="preserve"> se fundó en el año 1949 en la localidad </w:t>
      </w:r>
      <w:proofErr w:type="spellStart"/>
      <w:r w:rsidRPr="00120C90">
        <w:t>Kirchdorf</w:t>
      </w:r>
      <w:proofErr w:type="spellEnd"/>
      <w:r w:rsidRPr="00120C90">
        <w:t xml:space="preserve"> </w:t>
      </w:r>
      <w:proofErr w:type="spellStart"/>
      <w:r w:rsidRPr="00120C90">
        <w:t>an</w:t>
      </w:r>
      <w:proofErr w:type="spellEnd"/>
      <w:r w:rsidRPr="00120C90">
        <w:t xml:space="preserve"> der </w:t>
      </w:r>
      <w:proofErr w:type="spellStart"/>
      <w:r w:rsidRPr="00120C90">
        <w:t>Iller</w:t>
      </w:r>
      <w:proofErr w:type="spellEnd"/>
      <w:r w:rsidRPr="00120C90">
        <w:t>, al sur de Alemania. Desde entonces, los empleados trabajan con el objetivo de convencer a sus clientes con soluciones exigentes y de contri</w:t>
      </w:r>
      <w:r w:rsidR="00120C90">
        <w:t xml:space="preserve">buir al progreso tecnológico. </w:t>
      </w:r>
    </w:p>
    <w:p w14:paraId="1E327D16" w14:textId="77777777" w:rsidR="00541DFF" w:rsidRDefault="00541DFF">
      <w:pPr>
        <w:rPr>
          <w:rFonts w:ascii="Arial" w:eastAsia="Times New Roman" w:hAnsi="Arial" w:cs="Times New Roman"/>
          <w:b/>
          <w:szCs w:val="18"/>
        </w:rPr>
      </w:pPr>
      <w:r>
        <w:br w:type="page"/>
      </w:r>
    </w:p>
    <w:p w14:paraId="3AD5741E" w14:textId="167C35CB" w:rsidR="00D63DE4" w:rsidRDefault="00120C90" w:rsidP="00D63DE4">
      <w:pPr>
        <w:pStyle w:val="Copyhead11Pt"/>
      </w:pPr>
      <w:r>
        <w:rPr>
          <w:noProof/>
          <w:lang w:val="de-DE"/>
        </w:rPr>
        <w:lastRenderedPageBreak/>
        <w:drawing>
          <wp:anchor distT="0" distB="0" distL="114300" distR="114300" simplePos="0" relativeHeight="251659264" behindDoc="0" locked="0" layoutInCell="1" allowOverlap="1" wp14:anchorId="24BFABC4" wp14:editId="130788A4">
            <wp:simplePos x="0" y="0"/>
            <wp:positionH relativeFrom="column">
              <wp:posOffset>0</wp:posOffset>
            </wp:positionH>
            <wp:positionV relativeFrom="paragraph">
              <wp:posOffset>305435</wp:posOffset>
            </wp:positionV>
            <wp:extent cx="1680494" cy="2520000"/>
            <wp:effectExtent l="0" t="0" r="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680494" cy="252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41DFF">
        <w:t>Imágenes</w:t>
      </w:r>
    </w:p>
    <w:p w14:paraId="71C8EE1A" w14:textId="492EB384" w:rsidR="00120C90" w:rsidRDefault="00120C90" w:rsidP="009A3D17">
      <w:pPr>
        <w:pStyle w:val="Caption9Pt"/>
      </w:pPr>
    </w:p>
    <w:p w14:paraId="07655B7F" w14:textId="044BFA2B" w:rsidR="009A3D17" w:rsidRDefault="00BB716C" w:rsidP="009A3D17">
      <w:pPr>
        <w:pStyle w:val="Caption9Pt"/>
      </w:pPr>
      <w:r>
        <w:t>liebherr-710-hcl-singapore-01.jpg</w:t>
      </w:r>
      <w:r>
        <w:br/>
        <w:t xml:space="preserve">Dos grúas de pluma abatible de Liebherr trabajan simultáneamente en la construcción de las dos torres Central Boulevard </w:t>
      </w:r>
      <w:proofErr w:type="spellStart"/>
      <w:r>
        <w:t>Towers</w:t>
      </w:r>
      <w:proofErr w:type="spellEnd"/>
      <w:r>
        <w:t xml:space="preserve"> en Singapur.</w:t>
      </w:r>
    </w:p>
    <w:p w14:paraId="4EB5B7D6" w14:textId="77777777" w:rsidR="00120C90" w:rsidRDefault="00120C90" w:rsidP="009A3D17">
      <w:pPr>
        <w:pStyle w:val="Caption9Pt"/>
      </w:pPr>
    </w:p>
    <w:p w14:paraId="17AFF4D8" w14:textId="77777777" w:rsidR="00120C90" w:rsidRDefault="00D63DE4" w:rsidP="00541DFF">
      <w:pPr>
        <w:pStyle w:val="Caption9Pt"/>
      </w:pPr>
      <w:r>
        <w:rPr>
          <w:noProof/>
          <w:lang w:val="de-DE" w:eastAsia="de-DE"/>
        </w:rPr>
        <w:drawing>
          <wp:inline distT="0" distB="0" distL="0" distR="0" wp14:anchorId="3EE59879" wp14:editId="09171D3F">
            <wp:extent cx="3240000" cy="2158624"/>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3240000" cy="2158624"/>
                    </a:xfrm>
                    <a:prstGeom prst="rect">
                      <a:avLst/>
                    </a:prstGeom>
                    <a:noFill/>
                    <a:ln>
                      <a:noFill/>
                    </a:ln>
                  </pic:spPr>
                </pic:pic>
              </a:graphicData>
            </a:graphic>
          </wp:inline>
        </w:drawing>
      </w:r>
    </w:p>
    <w:p w14:paraId="08BE9474" w14:textId="76EA6019" w:rsidR="00541DFF" w:rsidRPr="005618E9" w:rsidRDefault="00541DFF" w:rsidP="00541DFF">
      <w:pPr>
        <w:pStyle w:val="Caption9Pt"/>
      </w:pPr>
      <w:r>
        <w:t>liebherr-710-hcl-singapore-02.jpg</w:t>
      </w:r>
      <w:r>
        <w:br/>
        <w:t>Las grúas 710</w:t>
      </w:r>
      <w:r w:rsidR="00120C90">
        <w:t> </w:t>
      </w:r>
      <w:r>
        <w:t>HC-L se montan sobre un sistema de torre 24</w:t>
      </w:r>
      <w:r w:rsidR="00120C90">
        <w:t> </w:t>
      </w:r>
      <w:r>
        <w:t>HC</w:t>
      </w:r>
      <w:r w:rsidR="00120C90">
        <w:t> </w:t>
      </w:r>
      <w:r>
        <w:t>1000 para ahorrar espacio.</w:t>
      </w:r>
    </w:p>
    <w:p w14:paraId="3A00BC9B" w14:textId="77777777" w:rsidR="00541DFF" w:rsidRPr="005618E9" w:rsidRDefault="00541DFF" w:rsidP="009A3D17">
      <w:pPr>
        <w:pStyle w:val="Caption9Pt"/>
      </w:pPr>
    </w:p>
    <w:p w14:paraId="61AADA44" w14:textId="52A3BF7A" w:rsidR="003C5BC8" w:rsidRPr="00026052" w:rsidRDefault="003C5BC8" w:rsidP="003C5BC8">
      <w:pPr>
        <w:pStyle w:val="Copyhead11Pt"/>
      </w:pPr>
      <w:r>
        <w:t>Persona de contacto</w:t>
      </w:r>
    </w:p>
    <w:p w14:paraId="72845A49" w14:textId="068B5023" w:rsidR="003C5BC8" w:rsidRPr="009D0B02" w:rsidRDefault="00541DFF" w:rsidP="003C5BC8">
      <w:pPr>
        <w:pStyle w:val="Copytext11Pt"/>
      </w:pPr>
      <w:r>
        <w:t xml:space="preserve">Daniel </w:t>
      </w:r>
      <w:proofErr w:type="spellStart"/>
      <w:r>
        <w:t>Häfele</w:t>
      </w:r>
      <w:proofErr w:type="spellEnd"/>
      <w:r>
        <w:br/>
        <w:t xml:space="preserve">Global </w:t>
      </w:r>
      <w:proofErr w:type="spellStart"/>
      <w:r>
        <w:t>Communication</w:t>
      </w:r>
      <w:proofErr w:type="spellEnd"/>
      <w:r>
        <w:br/>
        <w:t>Teléfono: +49 7351/41 - 2330</w:t>
      </w:r>
      <w:r>
        <w:br/>
        <w:t xml:space="preserve">Correo electrónico: daniel.haefele@liebherr.com </w:t>
      </w:r>
    </w:p>
    <w:p w14:paraId="5A889ED3" w14:textId="77777777" w:rsidR="003C5BC8" w:rsidRPr="00026052" w:rsidRDefault="003C5BC8" w:rsidP="003C5BC8">
      <w:pPr>
        <w:pStyle w:val="Copyhead11Pt"/>
      </w:pPr>
      <w:r>
        <w:t>Publicado por</w:t>
      </w:r>
    </w:p>
    <w:p w14:paraId="611CBB42" w14:textId="0B3DA9D1" w:rsidR="00CB721B" w:rsidRPr="00B81ED6" w:rsidRDefault="003C5BC8" w:rsidP="000F63B0">
      <w:pPr>
        <w:pStyle w:val="Copytext11Pt"/>
      </w:pPr>
      <w:proofErr w:type="spellStart"/>
      <w:r>
        <w:t>Liebherr-Werk</w:t>
      </w:r>
      <w:proofErr w:type="spellEnd"/>
      <w:r>
        <w:t xml:space="preserve"> </w:t>
      </w:r>
      <w:proofErr w:type="spellStart"/>
      <w:r>
        <w:t>Biberach</w:t>
      </w:r>
      <w:proofErr w:type="spellEnd"/>
      <w:r>
        <w:t xml:space="preserve"> </w:t>
      </w:r>
      <w:proofErr w:type="spellStart"/>
      <w:r>
        <w:t>GmbH</w:t>
      </w:r>
      <w:proofErr w:type="spellEnd"/>
      <w:r>
        <w:t xml:space="preserve"> </w:t>
      </w:r>
      <w:r>
        <w:br/>
      </w:r>
      <w:proofErr w:type="spellStart"/>
      <w:r>
        <w:t>Biberach</w:t>
      </w:r>
      <w:proofErr w:type="spellEnd"/>
      <w:r>
        <w:t xml:space="preserve"> (Alemania) </w:t>
      </w:r>
      <w:r>
        <w:br/>
        <w:t>www.liebherr.com</w:t>
      </w:r>
    </w:p>
    <w:sectPr w:rsidR="00CB721B" w:rsidRPr="00B81ED6"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C41769" w14:textId="77777777" w:rsidR="00DC57DF" w:rsidRDefault="00DC57DF" w:rsidP="00B81ED6">
      <w:pPr>
        <w:spacing w:after="0" w:line="240" w:lineRule="auto"/>
      </w:pPr>
      <w:r>
        <w:separator/>
      </w:r>
    </w:p>
  </w:endnote>
  <w:endnote w:type="continuationSeparator" w:id="0">
    <w:p w14:paraId="447264E3" w14:textId="77777777" w:rsidR="00DC57DF" w:rsidRDefault="00DC57D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5EAAF" w14:textId="536F291C"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20C90">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20C90">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20C90">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120C90">
      <w:rPr>
        <w:rFonts w:ascii="Arial" w:hAnsi="Arial" w:cs="Arial"/>
      </w:rPr>
      <w:fldChar w:fldCharType="separate"/>
    </w:r>
    <w:r w:rsidR="00120C90">
      <w:rPr>
        <w:rFonts w:ascii="Arial" w:hAnsi="Arial" w:cs="Arial"/>
        <w:noProof/>
      </w:rPr>
      <w:t>3</w:t>
    </w:r>
    <w:r w:rsidR="00120C90" w:rsidRPr="0093605C">
      <w:rPr>
        <w:rFonts w:ascii="Arial" w:hAnsi="Arial" w:cs="Arial"/>
        <w:noProof/>
      </w:rPr>
      <w:t>/</w:t>
    </w:r>
    <w:r w:rsidR="00120C90">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655250" w14:textId="77777777" w:rsidR="00DC57DF" w:rsidRDefault="00DC57DF" w:rsidP="00B81ED6">
      <w:pPr>
        <w:spacing w:after="0" w:line="240" w:lineRule="auto"/>
      </w:pPr>
      <w:r>
        <w:separator/>
      </w:r>
    </w:p>
  </w:footnote>
  <w:footnote w:type="continuationSeparator" w:id="0">
    <w:p w14:paraId="1C5792CF" w14:textId="77777777" w:rsidR="00DC57DF" w:rsidRDefault="00DC57DF"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03876EE"/>
    <w:multiLevelType w:val="hybridMultilevel"/>
    <w:tmpl w:val="B31A9DF2"/>
    <w:lvl w:ilvl="0" w:tplc="DE4237B0">
      <w:start w:val="1"/>
      <w:numFmt w:val="decimal"/>
      <w:lvlText w:val="%1.)"/>
      <w:lvlJc w:val="left"/>
      <w:pPr>
        <w:ind w:left="720" w:hanging="360"/>
      </w:pPr>
      <w:rPr>
        <w:rFonts w:ascii="Calibri" w:hAnsi="Calibri" w:cs="Calibri" w:hint="default"/>
        <w:color w:val="auto"/>
        <w:sz w:val="24"/>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A1D"/>
    <w:rsid w:val="00033002"/>
    <w:rsid w:val="0004563E"/>
    <w:rsid w:val="00052FF2"/>
    <w:rsid w:val="00063B4D"/>
    <w:rsid w:val="00066E54"/>
    <w:rsid w:val="000A70F1"/>
    <w:rsid w:val="000E44F2"/>
    <w:rsid w:val="000E6403"/>
    <w:rsid w:val="000F63B0"/>
    <w:rsid w:val="0011200A"/>
    <w:rsid w:val="00120C90"/>
    <w:rsid w:val="0012529B"/>
    <w:rsid w:val="001405CA"/>
    <w:rsid w:val="001419B4"/>
    <w:rsid w:val="00145DB7"/>
    <w:rsid w:val="00172A16"/>
    <w:rsid w:val="001824F0"/>
    <w:rsid w:val="001A3E8B"/>
    <w:rsid w:val="001C3FDF"/>
    <w:rsid w:val="0021568F"/>
    <w:rsid w:val="002217B5"/>
    <w:rsid w:val="002323AF"/>
    <w:rsid w:val="002674CB"/>
    <w:rsid w:val="00293F2D"/>
    <w:rsid w:val="002A5AF5"/>
    <w:rsid w:val="002E2411"/>
    <w:rsid w:val="002F0430"/>
    <w:rsid w:val="002F2344"/>
    <w:rsid w:val="00321FAE"/>
    <w:rsid w:val="003524D2"/>
    <w:rsid w:val="003844AE"/>
    <w:rsid w:val="003C5BC8"/>
    <w:rsid w:val="00431F87"/>
    <w:rsid w:val="00453B61"/>
    <w:rsid w:val="00462557"/>
    <w:rsid w:val="004B18E6"/>
    <w:rsid w:val="004C3D9D"/>
    <w:rsid w:val="004D503B"/>
    <w:rsid w:val="004E4D9E"/>
    <w:rsid w:val="004F37B9"/>
    <w:rsid w:val="004F6EFC"/>
    <w:rsid w:val="005061C3"/>
    <w:rsid w:val="005066D8"/>
    <w:rsid w:val="005371D1"/>
    <w:rsid w:val="00541DFF"/>
    <w:rsid w:val="00556698"/>
    <w:rsid w:val="00584A9F"/>
    <w:rsid w:val="0058514C"/>
    <w:rsid w:val="005C322F"/>
    <w:rsid w:val="005D00BB"/>
    <w:rsid w:val="005E19ED"/>
    <w:rsid w:val="00605EBA"/>
    <w:rsid w:val="00642775"/>
    <w:rsid w:val="0064549D"/>
    <w:rsid w:val="00646848"/>
    <w:rsid w:val="006525E4"/>
    <w:rsid w:val="00652E53"/>
    <w:rsid w:val="00667B4D"/>
    <w:rsid w:val="00680632"/>
    <w:rsid w:val="006A207C"/>
    <w:rsid w:val="006C3558"/>
    <w:rsid w:val="006D1709"/>
    <w:rsid w:val="006D1C0C"/>
    <w:rsid w:val="006D402A"/>
    <w:rsid w:val="0071486D"/>
    <w:rsid w:val="00732727"/>
    <w:rsid w:val="00732879"/>
    <w:rsid w:val="00734E9D"/>
    <w:rsid w:val="0079029C"/>
    <w:rsid w:val="007A312D"/>
    <w:rsid w:val="007A47C9"/>
    <w:rsid w:val="007B6D20"/>
    <w:rsid w:val="007C6F72"/>
    <w:rsid w:val="007D4F8E"/>
    <w:rsid w:val="007F2586"/>
    <w:rsid w:val="007F3F7A"/>
    <w:rsid w:val="007F5780"/>
    <w:rsid w:val="0086392B"/>
    <w:rsid w:val="00865D01"/>
    <w:rsid w:val="00894C9B"/>
    <w:rsid w:val="008A17D2"/>
    <w:rsid w:val="009169F9"/>
    <w:rsid w:val="00917BFE"/>
    <w:rsid w:val="0093605C"/>
    <w:rsid w:val="009459C3"/>
    <w:rsid w:val="009612AA"/>
    <w:rsid w:val="009615B1"/>
    <w:rsid w:val="00961D8C"/>
    <w:rsid w:val="00962033"/>
    <w:rsid w:val="00962EAD"/>
    <w:rsid w:val="009634E5"/>
    <w:rsid w:val="00965077"/>
    <w:rsid w:val="00972511"/>
    <w:rsid w:val="0097383C"/>
    <w:rsid w:val="00980348"/>
    <w:rsid w:val="0098340D"/>
    <w:rsid w:val="009A0DA2"/>
    <w:rsid w:val="009A3D17"/>
    <w:rsid w:val="009A6C67"/>
    <w:rsid w:val="009B2300"/>
    <w:rsid w:val="009D0B02"/>
    <w:rsid w:val="009E1E93"/>
    <w:rsid w:val="009E496A"/>
    <w:rsid w:val="009F7843"/>
    <w:rsid w:val="00A07776"/>
    <w:rsid w:val="00A344CA"/>
    <w:rsid w:val="00A62C93"/>
    <w:rsid w:val="00AC2129"/>
    <w:rsid w:val="00AD0137"/>
    <w:rsid w:val="00AD7D7C"/>
    <w:rsid w:val="00AE71FD"/>
    <w:rsid w:val="00AF0070"/>
    <w:rsid w:val="00AF1F99"/>
    <w:rsid w:val="00B0581D"/>
    <w:rsid w:val="00B47160"/>
    <w:rsid w:val="00B81ED6"/>
    <w:rsid w:val="00B907BD"/>
    <w:rsid w:val="00B90D1B"/>
    <w:rsid w:val="00BB0BFF"/>
    <w:rsid w:val="00BB716C"/>
    <w:rsid w:val="00BC5299"/>
    <w:rsid w:val="00BD7045"/>
    <w:rsid w:val="00BE22D0"/>
    <w:rsid w:val="00C00D91"/>
    <w:rsid w:val="00C315AE"/>
    <w:rsid w:val="00C464EC"/>
    <w:rsid w:val="00C52F50"/>
    <w:rsid w:val="00C67AD9"/>
    <w:rsid w:val="00C93C74"/>
    <w:rsid w:val="00C97887"/>
    <w:rsid w:val="00CA3D9B"/>
    <w:rsid w:val="00CB721B"/>
    <w:rsid w:val="00CC4994"/>
    <w:rsid w:val="00CD1894"/>
    <w:rsid w:val="00CD5AA9"/>
    <w:rsid w:val="00CD6818"/>
    <w:rsid w:val="00CE2FF8"/>
    <w:rsid w:val="00D21C1F"/>
    <w:rsid w:val="00D26708"/>
    <w:rsid w:val="00D63DE4"/>
    <w:rsid w:val="00DC57DF"/>
    <w:rsid w:val="00DD16FC"/>
    <w:rsid w:val="00DD53AC"/>
    <w:rsid w:val="00DD787B"/>
    <w:rsid w:val="00E011D1"/>
    <w:rsid w:val="00E32363"/>
    <w:rsid w:val="00E40C82"/>
    <w:rsid w:val="00E7426C"/>
    <w:rsid w:val="00EA26F3"/>
    <w:rsid w:val="00EC048F"/>
    <w:rsid w:val="00EC52C2"/>
    <w:rsid w:val="00EC5B41"/>
    <w:rsid w:val="00F03EDA"/>
    <w:rsid w:val="00F153D5"/>
    <w:rsid w:val="00F20F4E"/>
    <w:rsid w:val="00F41D70"/>
    <w:rsid w:val="00F42FF1"/>
    <w:rsid w:val="00F6050D"/>
    <w:rsid w:val="00F67EA3"/>
    <w:rsid w:val="00F94B1F"/>
    <w:rsid w:val="00FB1A4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537E94B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EC048F"/>
    <w:rPr>
      <w:sz w:val="16"/>
      <w:szCs w:val="16"/>
    </w:rPr>
  </w:style>
  <w:style w:type="paragraph" w:styleId="Kommentartext">
    <w:name w:val="annotation text"/>
    <w:basedOn w:val="Standard"/>
    <w:link w:val="KommentartextZchn"/>
    <w:uiPriority w:val="99"/>
    <w:unhideWhenUsed/>
    <w:rsid w:val="00EC048F"/>
    <w:pPr>
      <w:spacing w:line="240" w:lineRule="auto"/>
    </w:pPr>
    <w:rPr>
      <w:sz w:val="20"/>
      <w:szCs w:val="20"/>
    </w:rPr>
  </w:style>
  <w:style w:type="character" w:customStyle="1" w:styleId="KommentartextZchn">
    <w:name w:val="Kommentartext Zchn"/>
    <w:basedOn w:val="Absatz-Standardschriftart"/>
    <w:link w:val="Kommentartext"/>
    <w:uiPriority w:val="99"/>
    <w:rsid w:val="00EC048F"/>
    <w:rPr>
      <w:sz w:val="20"/>
      <w:szCs w:val="20"/>
    </w:rPr>
  </w:style>
  <w:style w:type="paragraph" w:styleId="Kommentarthema">
    <w:name w:val="annotation subject"/>
    <w:basedOn w:val="Kommentartext"/>
    <w:next w:val="Kommentartext"/>
    <w:link w:val="KommentarthemaZchn"/>
    <w:uiPriority w:val="99"/>
    <w:semiHidden/>
    <w:unhideWhenUsed/>
    <w:rsid w:val="00EC048F"/>
    <w:rPr>
      <w:b/>
      <w:bCs/>
    </w:rPr>
  </w:style>
  <w:style w:type="character" w:customStyle="1" w:styleId="KommentarthemaZchn">
    <w:name w:val="Kommentarthema Zchn"/>
    <w:basedOn w:val="KommentartextZchn"/>
    <w:link w:val="Kommentarthema"/>
    <w:uiPriority w:val="99"/>
    <w:semiHidden/>
    <w:rsid w:val="00EC048F"/>
    <w:rPr>
      <w:b/>
      <w:bCs/>
      <w:sz w:val="20"/>
      <w:szCs w:val="20"/>
    </w:rPr>
  </w:style>
  <w:style w:type="paragraph" w:styleId="Sprechblasentext">
    <w:name w:val="Balloon Text"/>
    <w:basedOn w:val="Standard"/>
    <w:link w:val="SprechblasentextZchn"/>
    <w:uiPriority w:val="99"/>
    <w:semiHidden/>
    <w:unhideWhenUsed/>
    <w:rsid w:val="00EC04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C048F"/>
    <w:rPr>
      <w:rFonts w:ascii="Segoe UI" w:hAnsi="Segoe UI" w:cs="Segoe UI"/>
      <w:sz w:val="18"/>
      <w:szCs w:val="18"/>
    </w:rPr>
  </w:style>
  <w:style w:type="paragraph" w:styleId="Listenabsatz">
    <w:name w:val="List Paragraph"/>
    <w:basedOn w:val="Standard"/>
    <w:uiPriority w:val="34"/>
    <w:qFormat/>
    <w:rsid w:val="00E40C82"/>
    <w:pPr>
      <w:spacing w:after="0" w:line="240" w:lineRule="auto"/>
      <w:ind w:left="720"/>
    </w:pPr>
    <w:rPr>
      <w:rFonts w:ascii="Calibri" w:eastAsiaTheme="minorHAnsi" w:hAnsi="Calibri" w:cs="Calibri"/>
      <w:lang w:eastAsia="en-US"/>
    </w:rPr>
  </w:style>
  <w:style w:type="paragraph" w:customStyle="1" w:styleId="LHbase-type11ptbold">
    <w:name w:val="LH_base-type 11pt bold"/>
    <w:basedOn w:val="Standard"/>
    <w:qFormat/>
    <w:rsid w:val="008A17D2"/>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82598967">
      <w:bodyDiv w:val="1"/>
      <w:marLeft w:val="0"/>
      <w:marRight w:val="0"/>
      <w:marTop w:val="0"/>
      <w:marBottom w:val="0"/>
      <w:divBdr>
        <w:top w:val="none" w:sz="0" w:space="0" w:color="auto"/>
        <w:left w:val="none" w:sz="0" w:space="0" w:color="auto"/>
        <w:bottom w:val="none" w:sz="0" w:space="0" w:color="auto"/>
        <w:right w:val="none" w:sz="0" w:space="0" w:color="auto"/>
      </w:divBdr>
    </w:div>
    <w:div w:id="1497116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557125"/>
    <w:rsid w:val="007A1502"/>
    <w:rsid w:val="00890C82"/>
    <w:rsid w:val="008C2187"/>
    <w:rsid w:val="00B05DD1"/>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3D2862-9F7A-43C3-8B31-EE1A60D6322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05AE0E40-3B93-4798-9BF8-C40AF8C8ED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05EAF8B-66EC-4114-95CF-8B0C0E114E16}">
  <ds:schemaRefs>
    <ds:schemaRef ds:uri="http://schemas.microsoft.com/sharepoint/v3/contenttype/forms"/>
  </ds:schemaRefs>
</ds:datastoreItem>
</file>

<file path=customXml/itemProps4.xml><?xml version="1.0" encoding="utf-8"?>
<ds:datastoreItem xmlns:ds="http://schemas.openxmlformats.org/officeDocument/2006/customXml" ds:itemID="{201686F4-4A73-4F2B-811F-3B67EABD15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996</Words>
  <Characters>5202</Characters>
  <Application>Microsoft Office Word</Application>
  <DocSecurity>0</DocSecurity>
  <Lines>88</Lines>
  <Paragraphs>30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Wolkenkratzer-Bau in Singapur: Premiere für Verstellausleger-krane von Liebherr</vt:lpstr>
      <vt:lpstr>Wolkenkratzer-Bau in Singapur: Premiere für Verstellausleger-Krane von Liebherr</vt:lpstr>
    </vt:vector>
  </TitlesOfParts>
  <Company>Liebherr</Company>
  <LinksUpToDate>false</LinksUpToDate>
  <CharactersWithSpaces>6168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Construyendo rascacielos Singapur: un gran estreno para las grúas de pluma ajustable de Liebherr</dc:title>
  <dc:subject/>
  <dc:creator>Goetz Manuel (LHO)</dc:creator>
  <cp:keywords/>
  <dc:description/>
  <cp:lastModifiedBy>Kuzia Astrid (LHO)</cp:lastModifiedBy>
  <cp:revision>17</cp:revision>
  <cp:lastPrinted>2021-10-07T09:12:00Z</cp:lastPrinted>
  <dcterms:created xsi:type="dcterms:W3CDTF">2021-11-16T05:10:00Z</dcterms:created>
  <dcterms:modified xsi:type="dcterms:W3CDTF">2022-05-31T13:59:00Z</dcterms:modified>
  <cp:category>Nota de prensa</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