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559BB7" w14:textId="77777777" w:rsidR="008D70BE" w:rsidRPr="005F32EA" w:rsidRDefault="008D70BE" w:rsidP="008D70BE">
      <w:pPr>
        <w:pStyle w:val="Topline16Pt"/>
        <w:spacing w:before="240"/>
      </w:pPr>
      <w:r w:rsidRPr="005F32EA">
        <w:t>Press</w:t>
      </w:r>
      <w:r>
        <w:t xml:space="preserve"> release</w:t>
      </w:r>
    </w:p>
    <w:p w14:paraId="1C4379D3" w14:textId="00936643" w:rsidR="00F654C7" w:rsidRPr="00186AA9" w:rsidRDefault="00186AA9" w:rsidP="008D70BE">
      <w:pPr>
        <w:pStyle w:val="HeadlineH233Pt"/>
        <w:rPr>
          <w:lang w:val="en-GB"/>
        </w:rPr>
      </w:pPr>
      <w:r w:rsidRPr="00186AA9">
        <w:rPr>
          <w:rFonts w:cs="Arial"/>
          <w:lang w:val="en-US"/>
        </w:rPr>
        <w:t>HLC 295000 ready to work</w:t>
      </w:r>
    </w:p>
    <w:p w14:paraId="63A54BEC" w14:textId="77777777" w:rsidR="00B81ED6" w:rsidRPr="00186AA9" w:rsidRDefault="00B81ED6" w:rsidP="00B81ED6">
      <w:pPr>
        <w:pStyle w:val="HeadlineH233Pt"/>
        <w:spacing w:before="240" w:after="240" w:line="140" w:lineRule="exact"/>
        <w:rPr>
          <w:rFonts w:ascii="Tahoma" w:hAnsi="Tahoma" w:cs="Tahoma"/>
          <w:lang w:val="en-GB"/>
        </w:rPr>
      </w:pPr>
      <w:r w:rsidRPr="008F5F17">
        <w:rPr>
          <w:rFonts w:ascii="Tahoma" w:hAnsi="Tahoma" w:cs="Tahoma"/>
        </w:rPr>
        <w:t>⸺</w:t>
      </w:r>
    </w:p>
    <w:p w14:paraId="575E8662" w14:textId="2710947E" w:rsidR="009A3D17" w:rsidRPr="00B32F1A" w:rsidRDefault="00186AA9" w:rsidP="00186AA9">
      <w:pPr>
        <w:pStyle w:val="Bulletpoints11Pt"/>
      </w:pPr>
      <w:r w:rsidRPr="00186AA9">
        <w:t xml:space="preserve">Naming ceremony of Vessel “Orion I” with Heavy Lift Crane 295000 in Vlissingen (NL) </w:t>
      </w:r>
    </w:p>
    <w:p w14:paraId="60563BC9" w14:textId="32D7D75A" w:rsidR="009A3D17" w:rsidRPr="00B32F1A" w:rsidRDefault="00186AA9" w:rsidP="00186AA9">
      <w:pPr>
        <w:pStyle w:val="Bulletpoints11Pt"/>
      </w:pPr>
      <w:r w:rsidRPr="00186AA9">
        <w:t xml:space="preserve">Crane successfully passed all tests </w:t>
      </w:r>
    </w:p>
    <w:p w14:paraId="67407438" w14:textId="111E3426" w:rsidR="009A3D17" w:rsidRPr="00B32F1A" w:rsidRDefault="00186AA9" w:rsidP="00186AA9">
      <w:pPr>
        <w:pStyle w:val="Bulletpoints11Pt"/>
      </w:pPr>
      <w:r>
        <w:t>V</w:t>
      </w:r>
      <w:r w:rsidRPr="00186AA9">
        <w:t>ariety of functions and features of the HLC-Series unique in the market</w:t>
      </w:r>
    </w:p>
    <w:p w14:paraId="2EB77F42" w14:textId="50F7594A" w:rsidR="009A3D17" w:rsidRPr="00186AA9" w:rsidRDefault="00186AA9" w:rsidP="009A3D17">
      <w:pPr>
        <w:pStyle w:val="Teaser11Pt"/>
        <w:rPr>
          <w:lang w:val="en-GB"/>
        </w:rPr>
      </w:pPr>
      <w:r w:rsidRPr="00186AA9">
        <w:t xml:space="preserve">The HLC (Heavy Lift Crane) 295000 is on board the “Orion”, the next generation offshore installation vessel by DEME. Being the largest crane Liebherr has ever built, it has a maximum lifting capacity of 5,000 Tonnes. Its working field will be the offshore industry, in which it will help installing wind </w:t>
      </w:r>
      <w:r w:rsidR="00056734">
        <w:t>f</w:t>
      </w:r>
      <w:r w:rsidR="00157980">
        <w:t>arms</w:t>
      </w:r>
      <w:r w:rsidRPr="00186AA9">
        <w:t xml:space="preserve"> and decommissioning “old” energy platforms.</w:t>
      </w:r>
    </w:p>
    <w:p w14:paraId="39F10C4D" w14:textId="434C6D3B" w:rsidR="00186AA9" w:rsidRPr="00186AA9" w:rsidRDefault="00723A73" w:rsidP="00186AA9">
      <w:pPr>
        <w:spacing w:after="300" w:line="276" w:lineRule="auto"/>
        <w:rPr>
          <w:rFonts w:ascii="Arial" w:eastAsia="Times New Roman" w:hAnsi="Arial" w:cs="Arial"/>
          <w:lang w:val="en-GB" w:eastAsia="de-DE"/>
        </w:rPr>
      </w:pPr>
      <w:r>
        <w:rPr>
          <w:rFonts w:ascii="Arial" w:eastAsia="Times New Roman" w:hAnsi="Arial" w:cs="Arial"/>
          <w:lang w:val="en-GB" w:eastAsia="de-DE"/>
        </w:rPr>
        <w:t>Rostock (Germany), 2</w:t>
      </w:r>
      <w:r w:rsidRPr="00723A73">
        <w:rPr>
          <w:rFonts w:ascii="Arial" w:eastAsia="Times New Roman" w:hAnsi="Arial" w:cs="Arial"/>
          <w:vertAlign w:val="superscript"/>
          <w:lang w:val="en-GB" w:eastAsia="de-DE"/>
        </w:rPr>
        <w:t>nd</w:t>
      </w:r>
      <w:r>
        <w:rPr>
          <w:rFonts w:ascii="Arial" w:eastAsia="Times New Roman" w:hAnsi="Arial" w:cs="Arial"/>
          <w:lang w:val="en-GB" w:eastAsia="de-DE"/>
        </w:rPr>
        <w:t xml:space="preserve"> May </w:t>
      </w:r>
      <w:r w:rsidR="00186AA9" w:rsidRPr="00186AA9">
        <w:rPr>
          <w:rFonts w:ascii="Arial" w:eastAsia="Times New Roman" w:hAnsi="Arial" w:cs="Arial"/>
          <w:lang w:val="en-GB" w:eastAsia="de-DE"/>
        </w:rPr>
        <w:t xml:space="preserve">2022 – After the vessel had left the port of Rostock on 27 March, the ship had its name-giving ceremony in Vlissingen in the Netherlands at the end of last week. It </w:t>
      </w:r>
      <w:r w:rsidR="00186AA9" w:rsidRPr="00724186">
        <w:rPr>
          <w:rFonts w:ascii="Arial" w:eastAsia="Times New Roman" w:hAnsi="Arial" w:cs="Arial"/>
          <w:lang w:val="en-GB" w:eastAsia="de-DE"/>
        </w:rPr>
        <w:t xml:space="preserve">was </w:t>
      </w:r>
      <w:r w:rsidR="00157980" w:rsidRPr="00724186">
        <w:rPr>
          <w:rFonts w:ascii="Arial" w:eastAsia="Times New Roman" w:hAnsi="Arial" w:cs="Arial"/>
          <w:lang w:val="en-GB" w:eastAsia="de-DE"/>
        </w:rPr>
        <w:t>Mrs.</w:t>
      </w:r>
      <w:r w:rsidR="00157980" w:rsidRPr="00724186">
        <w:rPr>
          <w:rStyle w:val="Hervorhebung"/>
          <w:rFonts w:ascii="Arial" w:hAnsi="Arial" w:cs="Arial"/>
          <w:bCs/>
          <w:i w:val="0"/>
          <w:iCs w:val="0"/>
          <w:shd w:val="clear" w:color="auto" w:fill="FFFFFF"/>
          <w:lang w:val="en-US"/>
        </w:rPr>
        <w:t>Amélie</w:t>
      </w:r>
      <w:r w:rsidR="00056734" w:rsidRPr="00724186">
        <w:rPr>
          <w:rFonts w:ascii="Arial" w:hAnsi="Arial" w:cs="Arial"/>
          <w:shd w:val="clear" w:color="auto" w:fill="FFFFFF"/>
          <w:lang w:val="en-US"/>
        </w:rPr>
        <w:t xml:space="preserve"> Michel</w:t>
      </w:r>
      <w:r w:rsidR="00157980" w:rsidRPr="00724186">
        <w:rPr>
          <w:rFonts w:ascii="Arial" w:hAnsi="Arial" w:cs="Arial"/>
          <w:shd w:val="clear" w:color="auto" w:fill="FFFFFF"/>
          <w:lang w:val="en-US"/>
        </w:rPr>
        <w:t>, spouse of Mr. Charles Michel, President of the European Council,</w:t>
      </w:r>
      <w:r w:rsidR="00186AA9" w:rsidRPr="00724186">
        <w:rPr>
          <w:rFonts w:ascii="Arial" w:eastAsia="Times New Roman" w:hAnsi="Arial" w:cs="Arial"/>
          <w:lang w:val="en-GB" w:eastAsia="de-DE"/>
        </w:rPr>
        <w:t xml:space="preserve"> who did “the honours”. Among the several hundred spectators in attendance, DEME CEO Luc Vandenbulcke as well as DEME</w:t>
      </w:r>
      <w:r w:rsidR="00186AA9" w:rsidRPr="00186AA9">
        <w:rPr>
          <w:rFonts w:ascii="Arial" w:eastAsia="Times New Roman" w:hAnsi="Arial" w:cs="Arial"/>
          <w:lang w:val="en-GB" w:eastAsia="de-DE"/>
        </w:rPr>
        <w:t xml:space="preserve"> chairman Luc Bertrand were present. Patricia Rüf, Member of the administrative board of Liebherr-International AG and joint management of the maritime cranes company area of the Liebherr Group as well as Leopold Berthold, Managing Director of Liebherr-MCCtec Rostock GmbH came from Lieb</w:t>
      </w:r>
      <w:r w:rsidR="00FE3CC4">
        <w:rPr>
          <w:rFonts w:ascii="Arial" w:eastAsia="Times New Roman" w:hAnsi="Arial" w:cs="Arial"/>
          <w:lang w:val="en-GB" w:eastAsia="de-DE"/>
        </w:rPr>
        <w:t>herr’s sid</w:t>
      </w:r>
      <w:r w:rsidR="00186AA9" w:rsidRPr="00186AA9">
        <w:rPr>
          <w:rFonts w:ascii="Arial" w:eastAsia="Times New Roman" w:hAnsi="Arial" w:cs="Arial"/>
          <w:lang w:val="en-GB" w:eastAsia="de-DE"/>
        </w:rPr>
        <w:t xml:space="preserve">e. </w:t>
      </w:r>
    </w:p>
    <w:p w14:paraId="76B0A492" w14:textId="05A628E8" w:rsidR="00186AA9" w:rsidRPr="00186AA9" w:rsidRDefault="00186AA9" w:rsidP="00FD768B">
      <w:pPr>
        <w:spacing w:after="300" w:line="276" w:lineRule="auto"/>
        <w:rPr>
          <w:rFonts w:ascii="Arial" w:eastAsia="Times New Roman" w:hAnsi="Arial" w:cs="Arial"/>
          <w:lang w:val="en-GB" w:eastAsia="de-DE"/>
        </w:rPr>
      </w:pPr>
      <w:r w:rsidRPr="00186AA9">
        <w:rPr>
          <w:rFonts w:ascii="Arial" w:eastAsia="Times New Roman" w:hAnsi="Arial" w:cs="Arial"/>
          <w:lang w:val="en-GB" w:eastAsia="de-DE"/>
        </w:rPr>
        <w:t xml:space="preserve">In discussions and gestures, the event was widely regarded as a symbol of partnership and ongoing cooperation between the two companies. </w:t>
      </w:r>
      <w:r w:rsidRPr="004F7D82">
        <w:rPr>
          <w:rFonts w:ascii="Arial" w:eastAsia="Times New Roman" w:hAnsi="Arial" w:cs="Arial"/>
          <w:lang w:val="en-GB" w:eastAsia="de-DE"/>
        </w:rPr>
        <w:t xml:space="preserve">In </w:t>
      </w:r>
      <w:r w:rsidR="00157980" w:rsidRPr="004F7D82">
        <w:rPr>
          <w:rFonts w:ascii="Arial" w:eastAsia="Times New Roman" w:hAnsi="Arial" w:cs="Arial"/>
          <w:lang w:val="en-GB" w:eastAsia="de-DE"/>
        </w:rPr>
        <w:t>the next weeks</w:t>
      </w:r>
      <w:r w:rsidRPr="00186AA9">
        <w:rPr>
          <w:rFonts w:ascii="Arial" w:eastAsia="Times New Roman" w:hAnsi="Arial" w:cs="Arial"/>
          <w:lang w:val="en-GB" w:eastAsia="de-DE"/>
        </w:rPr>
        <w:t xml:space="preserve">, the vessel will be headed towards Rügen. Roughly 20 kilometres northeast </w:t>
      </w:r>
      <w:r w:rsidRPr="00186AA9">
        <w:rPr>
          <w:rFonts w:ascii="Arial" w:eastAsia="Times New Roman" w:hAnsi="Arial" w:cs="Arial"/>
          <w:color w:val="202122"/>
          <w:shd w:val="clear" w:color="auto" w:fill="FFFFFF"/>
          <w:lang w:val="en-US" w:eastAsia="de-DE"/>
        </w:rPr>
        <w:t xml:space="preserve">from the island, the offshore wind farm “Arcadis Ost I” in the Baltic Sea </w:t>
      </w:r>
      <w:r w:rsidR="00157980">
        <w:rPr>
          <w:rFonts w:ascii="Arial" w:eastAsia="Times New Roman" w:hAnsi="Arial" w:cs="Arial"/>
          <w:color w:val="202122"/>
          <w:shd w:val="clear" w:color="auto" w:fill="FFFFFF"/>
          <w:lang w:val="en-US" w:eastAsia="de-DE"/>
        </w:rPr>
        <w:t>will be constructed</w:t>
      </w:r>
      <w:r w:rsidRPr="00186AA9">
        <w:rPr>
          <w:rFonts w:ascii="Arial" w:eastAsia="Times New Roman" w:hAnsi="Arial" w:cs="Arial"/>
          <w:color w:val="202122"/>
          <w:shd w:val="clear" w:color="auto" w:fill="FFFFFF"/>
          <w:lang w:val="en-US" w:eastAsia="de-DE"/>
        </w:rPr>
        <w:t>.</w:t>
      </w:r>
      <w:r w:rsidRPr="00186AA9">
        <w:rPr>
          <w:rFonts w:ascii="Arial" w:eastAsia="Times New Roman" w:hAnsi="Arial" w:cs="Arial"/>
          <w:color w:val="202122"/>
          <w:shd w:val="clear" w:color="auto" w:fill="FFFFFF"/>
          <w:lang w:val="en-US" w:eastAsia="de-DE"/>
        </w:rPr>
        <w:br/>
      </w:r>
      <w:r w:rsidRPr="00186AA9">
        <w:rPr>
          <w:rFonts w:ascii="Arial" w:eastAsia="Times New Roman" w:hAnsi="Arial" w:cs="Arial"/>
          <w:color w:val="202122"/>
          <w:shd w:val="clear" w:color="auto" w:fill="FFFFFF"/>
          <w:lang w:val="en-US" w:eastAsia="de-DE"/>
        </w:rPr>
        <w:br/>
      </w:r>
      <w:r w:rsidR="00FD768B">
        <w:rPr>
          <w:rFonts w:ascii="Arial" w:eastAsia="Times New Roman" w:hAnsi="Arial" w:cs="Arial"/>
          <w:lang w:val="en-US" w:eastAsia="de-DE"/>
        </w:rPr>
        <w:t>“</w:t>
      </w:r>
      <w:r w:rsidRPr="00FD768B">
        <w:rPr>
          <w:rFonts w:ascii="Arial" w:eastAsia="Times New Roman" w:hAnsi="Arial" w:cs="Arial"/>
          <w:lang w:val="en-GB" w:eastAsia="de-DE"/>
        </w:rPr>
        <w:t xml:space="preserve">What we are witnessing here, is indeed a very memorable event. Fundamentally, it demonstrates what is achieved, when people are closely working together, especially alongside with a competent and reliable partner. Today, we are proud. In an extraordinary effort, our team at Liebherr brought this heavy lift crane up on this ship so now everyone can </w:t>
      </w:r>
      <w:r w:rsidR="00FD768B" w:rsidRPr="00FD768B">
        <w:rPr>
          <w:rFonts w:ascii="Arial" w:eastAsia="Times New Roman" w:hAnsi="Arial" w:cs="Arial"/>
          <w:lang w:val="en-GB" w:eastAsia="de-DE"/>
        </w:rPr>
        <w:t xml:space="preserve">see what has been accomplished,” so </w:t>
      </w:r>
      <w:r w:rsidRPr="00FD768B">
        <w:rPr>
          <w:rFonts w:ascii="Arial" w:eastAsia="Times New Roman" w:hAnsi="Arial" w:cs="Arial"/>
          <w:lang w:val="en-GB" w:eastAsia="de-DE"/>
        </w:rPr>
        <w:t>Robert Pitschmann, Global Application Manager Heavy Lift Offshore at Liebherr</w:t>
      </w:r>
      <w:r w:rsidR="00FD768B" w:rsidRPr="00FD768B">
        <w:rPr>
          <w:rFonts w:ascii="Arial" w:eastAsia="Times New Roman" w:hAnsi="Arial" w:cs="Arial"/>
          <w:lang w:val="en-GB" w:eastAsia="de-DE"/>
        </w:rPr>
        <w:t>.</w:t>
      </w:r>
    </w:p>
    <w:p w14:paraId="4CF3CA15" w14:textId="77777777" w:rsidR="00724186" w:rsidRDefault="00186AA9" w:rsidP="00BA1B92">
      <w:pPr>
        <w:spacing w:line="276" w:lineRule="auto"/>
        <w:rPr>
          <w:rFonts w:ascii="Arial" w:eastAsiaTheme="minorHAnsi" w:hAnsi="Arial" w:cs="Arial"/>
          <w:lang w:val="en-GB" w:eastAsia="en-US"/>
        </w:rPr>
      </w:pPr>
      <w:r w:rsidRPr="00186AA9">
        <w:rPr>
          <w:rFonts w:ascii="Arial" w:eastAsiaTheme="minorHAnsi" w:hAnsi="Arial" w:cs="Arial"/>
          <w:lang w:val="en-GB" w:eastAsia="en-US"/>
        </w:rPr>
        <w:br/>
      </w:r>
      <w:r w:rsidRPr="00186AA9">
        <w:rPr>
          <w:rFonts w:ascii="Arial" w:eastAsiaTheme="minorHAnsi" w:hAnsi="Arial" w:cs="Arial"/>
          <w:color w:val="202122"/>
          <w:shd w:val="clear" w:color="auto" w:fill="FFFFFF"/>
          <w:lang w:val="en-GB" w:eastAsia="en-US"/>
        </w:rPr>
        <w:t>Basically, by the help of t</w:t>
      </w:r>
      <w:r w:rsidRPr="00186AA9">
        <w:rPr>
          <w:rFonts w:ascii="Arial" w:eastAsiaTheme="minorHAnsi" w:hAnsi="Arial" w:cs="Arial"/>
          <w:lang w:val="en-GB" w:eastAsia="en-US"/>
        </w:rPr>
        <w:t xml:space="preserve">he compact design, the crane is destined to serve in the offshore market. For example the base column, being only 16.8 metres diameter, is unique in the market. The HLC 295000 requires little space on deck and offers more storage space for transportation. </w:t>
      </w:r>
      <w:r w:rsidRPr="00186AA9">
        <w:rPr>
          <w:rFonts w:ascii="Arial" w:eastAsiaTheme="minorHAnsi" w:hAnsi="Arial" w:cs="Arial"/>
          <w:color w:val="202122"/>
          <w:shd w:val="clear" w:color="auto" w:fill="FFFFFF"/>
          <w:lang w:val="en-GB" w:eastAsia="en-US"/>
        </w:rPr>
        <w:t xml:space="preserve">It is ready to take up its work in the ample field of the offshore industry. </w:t>
      </w:r>
      <w:r w:rsidRPr="00186AA9">
        <w:rPr>
          <w:rFonts w:ascii="Arial" w:eastAsiaTheme="minorHAnsi" w:hAnsi="Arial" w:cs="Arial"/>
          <w:lang w:val="en-GB" w:eastAsia="en-US"/>
        </w:rPr>
        <w:t>With its maximum capacity of 5,000 tons and an outreach of up to 151 metres, the HLC can manage large components, for example, during the decommissioning of offshore platforms.</w:t>
      </w:r>
      <w:r w:rsidRPr="00186AA9">
        <w:rPr>
          <w:rFonts w:ascii="Arial" w:eastAsiaTheme="minorHAnsi" w:hAnsi="Arial" w:cs="Arial"/>
          <w:lang w:val="en-GB" w:eastAsia="en-US"/>
        </w:rPr>
        <w:br/>
      </w:r>
      <w:r w:rsidRPr="00186AA9">
        <w:rPr>
          <w:rFonts w:ascii="Arial" w:eastAsiaTheme="minorHAnsi" w:hAnsi="Arial" w:cs="Arial"/>
          <w:lang w:val="en-GB" w:eastAsia="en-US"/>
        </w:rPr>
        <w:br/>
      </w:r>
    </w:p>
    <w:p w14:paraId="41CC294E" w14:textId="67F213F0" w:rsidR="003F2E2E" w:rsidRPr="00AC04EF" w:rsidRDefault="00186AA9" w:rsidP="00BA1B92">
      <w:pPr>
        <w:spacing w:line="276" w:lineRule="auto"/>
        <w:rPr>
          <w:rFonts w:ascii="Arial" w:eastAsiaTheme="minorHAnsi" w:hAnsi="Arial" w:cs="Arial"/>
          <w:b/>
          <w:bCs/>
          <w:color w:val="202122"/>
          <w:shd w:val="clear" w:color="auto" w:fill="FFFFFF"/>
          <w:lang w:val="en-GB" w:eastAsia="en-US"/>
        </w:rPr>
      </w:pPr>
      <w:r w:rsidRPr="00186AA9">
        <w:rPr>
          <w:rFonts w:ascii="Arial" w:eastAsiaTheme="minorHAnsi" w:hAnsi="Arial" w:cs="Arial"/>
          <w:b/>
          <w:bCs/>
          <w:color w:val="202122"/>
          <w:shd w:val="clear" w:color="auto" w:fill="FFFFFF"/>
          <w:lang w:val="en-GB" w:eastAsia="en-US"/>
        </w:rPr>
        <w:lastRenderedPageBreak/>
        <w:t xml:space="preserve">The well-paved road towards the new job </w:t>
      </w:r>
      <w:r w:rsidRPr="00186AA9">
        <w:rPr>
          <w:rFonts w:ascii="Arial" w:eastAsiaTheme="minorHAnsi" w:hAnsi="Arial" w:cs="Arial"/>
          <w:b/>
          <w:bCs/>
          <w:color w:val="202122"/>
          <w:shd w:val="clear" w:color="auto" w:fill="FFFFFF"/>
          <w:lang w:val="en-GB" w:eastAsia="en-US"/>
        </w:rPr>
        <w:br/>
      </w:r>
      <w:r w:rsidRPr="00186AA9">
        <w:rPr>
          <w:rFonts w:ascii="Arial" w:eastAsiaTheme="minorHAnsi" w:hAnsi="Arial" w:cs="Arial"/>
          <w:b/>
          <w:bCs/>
          <w:color w:val="202122"/>
          <w:shd w:val="clear" w:color="auto" w:fill="FFFFFF"/>
          <w:lang w:val="en-GB" w:eastAsia="en-US"/>
        </w:rPr>
        <w:br/>
      </w:r>
      <w:r w:rsidRPr="00186AA9">
        <w:rPr>
          <w:rFonts w:ascii="Arial" w:eastAsiaTheme="minorHAnsi" w:hAnsi="Arial" w:cs="Arial"/>
          <w:shd w:val="clear" w:color="auto" w:fill="FFFFFF"/>
          <w:lang w:val="en-GB" w:eastAsia="en-US"/>
        </w:rPr>
        <w:t xml:space="preserve">After the vessel left Rostock, it was at sea and took a series of offshore testing, incl. several overload tests. </w:t>
      </w:r>
      <w:r w:rsidRPr="00186AA9">
        <w:rPr>
          <w:rFonts w:ascii="Arial" w:eastAsiaTheme="minorHAnsi" w:hAnsi="Arial" w:cs="Arial"/>
          <w:lang w:val="en-GB" w:eastAsia="en-US"/>
        </w:rPr>
        <w:t>Additional works took place for adjustments and final inspections.</w:t>
      </w:r>
      <w:r w:rsidRPr="00186AA9">
        <w:rPr>
          <w:rFonts w:ascii="Arial" w:eastAsiaTheme="minorHAnsi" w:hAnsi="Arial" w:cs="Arial"/>
          <w:shd w:val="clear" w:color="auto" w:fill="FFFFFF"/>
          <w:lang w:val="en-GB" w:eastAsia="en-US"/>
        </w:rPr>
        <w:t xml:space="preserve"> All tests were executed and passed successfully. Hence, the vessel could be handed to DEME in Bremerhaven soon after. DEME, a Belgian company acting globally, which is active in the various fields of the mari</w:t>
      </w:r>
      <w:r w:rsidR="00157980">
        <w:rPr>
          <w:rFonts w:ascii="Arial" w:eastAsiaTheme="minorHAnsi" w:hAnsi="Arial" w:cs="Arial"/>
          <w:shd w:val="clear" w:color="auto" w:fill="FFFFFF"/>
          <w:lang w:val="en-GB" w:eastAsia="en-US"/>
        </w:rPr>
        <w:t>ne engineering, including solutions for the offshore energy market</w:t>
      </w:r>
      <w:r w:rsidRPr="00186AA9">
        <w:rPr>
          <w:rFonts w:ascii="Arial" w:eastAsiaTheme="minorHAnsi" w:hAnsi="Arial" w:cs="Arial"/>
          <w:shd w:val="clear" w:color="auto" w:fill="FFFFFF"/>
          <w:lang w:val="en-GB" w:eastAsia="en-US"/>
        </w:rPr>
        <w:t xml:space="preserve">. For Liebherr, DEME is a strong affiliate and both have been working together cooperatively during recent years. Eventually, it departed to Vlissingen in April, where today’s naming ceremony was held. Its final departure to “Arcadis Ost I” will </w:t>
      </w:r>
      <w:r w:rsidRPr="004F7D82">
        <w:rPr>
          <w:rFonts w:ascii="Arial" w:eastAsiaTheme="minorHAnsi" w:hAnsi="Arial" w:cs="Arial"/>
          <w:shd w:val="clear" w:color="auto" w:fill="FFFFFF"/>
          <w:lang w:val="en-GB" w:eastAsia="en-US"/>
        </w:rPr>
        <w:t xml:space="preserve">be </w:t>
      </w:r>
      <w:r w:rsidR="00157980" w:rsidRPr="004F7D82">
        <w:rPr>
          <w:rFonts w:ascii="Arial" w:eastAsiaTheme="minorHAnsi" w:hAnsi="Arial" w:cs="Arial"/>
          <w:shd w:val="clear" w:color="auto" w:fill="FFFFFF"/>
          <w:lang w:val="en-GB" w:eastAsia="en-US"/>
        </w:rPr>
        <w:t>in the next weeks</w:t>
      </w:r>
      <w:r w:rsidR="004F7D82">
        <w:rPr>
          <w:rFonts w:ascii="Arial" w:eastAsiaTheme="minorHAnsi" w:hAnsi="Arial" w:cs="Arial"/>
          <w:shd w:val="clear" w:color="auto" w:fill="FFFFFF"/>
          <w:lang w:val="en-GB" w:eastAsia="en-US"/>
        </w:rPr>
        <w:t>.</w:t>
      </w:r>
    </w:p>
    <w:p w14:paraId="67ACCD1B" w14:textId="77777777" w:rsidR="003F2E2E" w:rsidRPr="004F7D82" w:rsidRDefault="003F2E2E" w:rsidP="00BA1B92">
      <w:pPr>
        <w:spacing w:line="276" w:lineRule="auto"/>
        <w:rPr>
          <w:rFonts w:ascii="Arial" w:eastAsiaTheme="minorHAnsi" w:hAnsi="Arial" w:cs="Arial"/>
          <w:shd w:val="clear" w:color="auto" w:fill="FFFFFF"/>
          <w:lang w:val="en-GB" w:eastAsia="en-US"/>
        </w:rPr>
      </w:pPr>
    </w:p>
    <w:p w14:paraId="6A1B7AA8" w14:textId="19E28C48" w:rsidR="00186AA9" w:rsidRPr="00FD768B" w:rsidRDefault="003F2E2E" w:rsidP="00FD768B">
      <w:pPr>
        <w:rPr>
          <w:rFonts w:ascii="Arial" w:hAnsi="Arial" w:cs="Arial"/>
          <w:szCs w:val="20"/>
          <w:shd w:val="clear" w:color="auto" w:fill="FFFFFF"/>
          <w:lang w:val="en-GB"/>
        </w:rPr>
      </w:pPr>
      <w:r w:rsidRPr="00FD768B">
        <w:rPr>
          <w:rFonts w:ascii="Arial" w:hAnsi="Arial" w:cs="Arial"/>
          <w:szCs w:val="20"/>
          <w:lang w:val="en-GB"/>
        </w:rPr>
        <w:t xml:space="preserve">“‘Orion’ heralds a new era in the offshore energy industry – one which will be dominated by </w:t>
      </w:r>
      <w:r w:rsidRPr="00FD768B">
        <w:rPr>
          <w:rFonts w:ascii="Arial" w:hAnsi="Arial" w:cs="Arial"/>
          <w:bCs/>
          <w:szCs w:val="20"/>
          <w:lang w:val="en-GB"/>
        </w:rPr>
        <w:t xml:space="preserve">multi-megawatt turbines, jackets and components. </w:t>
      </w:r>
      <w:r w:rsidRPr="00FD768B">
        <w:rPr>
          <w:rFonts w:ascii="Arial" w:hAnsi="Arial" w:cs="Arial"/>
          <w:szCs w:val="20"/>
          <w:lang w:val="en-GB"/>
        </w:rPr>
        <w:t xml:space="preserve">The combination of </w:t>
      </w:r>
      <w:r w:rsidRPr="00FD768B">
        <w:rPr>
          <w:rFonts w:ascii="Arial" w:hAnsi="Arial" w:cs="Arial"/>
          <w:szCs w:val="20"/>
          <w:shd w:val="clear" w:color="auto" w:fill="FFFFFF"/>
          <w:lang w:val="en-GB"/>
        </w:rPr>
        <w:t>load capacity and superior lifting heights of ‘Orion’ will enable DEME to play an important role in helping the industry successfully</w:t>
      </w:r>
      <w:r w:rsidR="00FD768B" w:rsidRPr="00FD768B">
        <w:rPr>
          <w:rFonts w:ascii="Arial" w:hAnsi="Arial" w:cs="Arial"/>
          <w:szCs w:val="20"/>
          <w:shd w:val="clear" w:color="auto" w:fill="FFFFFF"/>
          <w:lang w:val="en-GB"/>
        </w:rPr>
        <w:t xml:space="preserve"> navigate the energy transition,” so </w:t>
      </w:r>
      <w:r w:rsidRPr="00FD768B">
        <w:rPr>
          <w:rFonts w:ascii="Arial" w:hAnsi="Arial" w:cs="Arial"/>
          <w:szCs w:val="20"/>
          <w:shd w:val="clear" w:color="auto" w:fill="FFFFFF"/>
          <w:lang w:val="en-GB"/>
        </w:rPr>
        <w:t>Luc Vandenbulcke, CEO DEME Group.</w:t>
      </w:r>
      <w:r w:rsidR="00BA1B92" w:rsidRPr="00FD768B">
        <w:rPr>
          <w:rFonts w:ascii="Arial" w:eastAsia="Times New Roman" w:hAnsi="Arial" w:cs="Arial"/>
          <w:color w:val="202122"/>
          <w:shd w:val="clear" w:color="auto" w:fill="FFFFFF"/>
          <w:lang w:val="en-US" w:eastAsia="de-DE"/>
        </w:rPr>
        <w:br/>
      </w:r>
    </w:p>
    <w:p w14:paraId="3B3D71D2" w14:textId="77777777" w:rsidR="00186AA9" w:rsidRPr="00186AA9" w:rsidRDefault="00186AA9" w:rsidP="00186AA9">
      <w:pPr>
        <w:spacing w:line="276" w:lineRule="auto"/>
        <w:rPr>
          <w:rFonts w:ascii="Arial" w:eastAsia="Times New Roman" w:hAnsi="Arial" w:cs="Arial"/>
          <w:b/>
          <w:color w:val="202122"/>
          <w:shd w:val="clear" w:color="auto" w:fill="FFFFFF"/>
          <w:lang w:val="en-US" w:eastAsia="de-DE"/>
        </w:rPr>
      </w:pPr>
      <w:r w:rsidRPr="00186AA9">
        <w:rPr>
          <w:rFonts w:ascii="Arial" w:eastAsiaTheme="minorHAnsi" w:hAnsi="Arial" w:cs="Arial"/>
          <w:b/>
          <w:color w:val="202122"/>
          <w:shd w:val="clear" w:color="auto" w:fill="FFFFFF"/>
          <w:lang w:val="en-GB" w:eastAsia="en-US"/>
        </w:rPr>
        <w:t>Shaping tomorrow’s energy</w:t>
      </w:r>
      <w:r w:rsidRPr="00186AA9">
        <w:rPr>
          <w:rFonts w:ascii="Arial" w:eastAsiaTheme="minorHAnsi" w:hAnsi="Arial" w:cs="Arial"/>
          <w:b/>
          <w:color w:val="202122"/>
          <w:shd w:val="clear" w:color="auto" w:fill="FFFFFF"/>
          <w:lang w:val="en-GB" w:eastAsia="en-US"/>
        </w:rPr>
        <w:tab/>
      </w:r>
      <w:r w:rsidRPr="00186AA9">
        <w:rPr>
          <w:rFonts w:ascii="Arial" w:eastAsiaTheme="minorHAnsi" w:hAnsi="Arial" w:cs="Arial"/>
          <w:b/>
          <w:color w:val="202122"/>
          <w:shd w:val="clear" w:color="auto" w:fill="FFFFFF"/>
          <w:lang w:val="en-GB" w:eastAsia="en-US"/>
        </w:rPr>
        <w:br/>
      </w:r>
      <w:r w:rsidRPr="00186AA9">
        <w:rPr>
          <w:rFonts w:ascii="Arial" w:eastAsiaTheme="minorHAnsi" w:hAnsi="Arial" w:cs="Arial"/>
          <w:b/>
          <w:color w:val="202122"/>
          <w:shd w:val="clear" w:color="auto" w:fill="FFFFFF"/>
          <w:lang w:val="en-GB" w:eastAsia="en-US"/>
        </w:rPr>
        <w:br/>
      </w:r>
      <w:r w:rsidRPr="00186AA9">
        <w:rPr>
          <w:rFonts w:ascii="Arial" w:eastAsiaTheme="minorHAnsi" w:hAnsi="Arial" w:cs="Arial"/>
          <w:color w:val="202122"/>
          <w:shd w:val="clear" w:color="auto" w:fill="FFFFFF"/>
          <w:lang w:val="en-GB" w:eastAsia="en-US"/>
        </w:rPr>
        <w:t xml:space="preserve">This heavy lift crane </w:t>
      </w:r>
      <w:r w:rsidRPr="00186AA9">
        <w:rPr>
          <w:rFonts w:ascii="Arial" w:eastAsiaTheme="minorHAnsi" w:hAnsi="Arial" w:cs="Arial"/>
          <w:lang w:val="en-GB" w:eastAsia="en-US"/>
        </w:rPr>
        <w:t xml:space="preserve">will gain a decisive impact in the energy transformation since it will support the construction of windfarms, on the one hand. On the other hand, it will be used for the decommissioning of “old” platforms, a development pushed forward by offshore wind. Essentially, this conveys a reduction in offshore oil and gas installations. It will carry with it, hence, a focus of dismantling parts as large as possible in order to reduce resources on transport. Conclusively, the Liebherr crane could enhance working on the energy revolution because it is able to function on “both ends” of the contest for greener energy. Indeed, both fields of application can now be served by a single Liebherr product: the heavy lift crane. </w:t>
      </w:r>
    </w:p>
    <w:p w14:paraId="3F44699E" w14:textId="77777777" w:rsidR="00186AA9" w:rsidRPr="00186AA9" w:rsidRDefault="00186AA9" w:rsidP="00186AA9">
      <w:pPr>
        <w:spacing w:after="300" w:line="276" w:lineRule="auto"/>
        <w:rPr>
          <w:rFonts w:ascii="Arial" w:eastAsia="Times New Roman" w:hAnsi="Arial" w:cs="Arial"/>
          <w:lang w:val="en-GB" w:eastAsia="de-DE"/>
        </w:rPr>
      </w:pPr>
      <w:r w:rsidRPr="00186AA9">
        <w:rPr>
          <w:rFonts w:ascii="Arial" w:eastAsia="Times New Roman" w:hAnsi="Arial" w:cs="Arial"/>
          <w:lang w:val="en-GB" w:eastAsia="de-DE"/>
        </w:rPr>
        <w:t xml:space="preserve">Moreover, a maximum lifting height of 175 metres enables the HLC 295000 to operate in the required height right away without special efforts. All this demonstrates that the heavy lift crane in general can be regarded as the ideal instrument for the challenges ahead within the changing field of energy production as well as in all related working areas closely related to it. The extraordinary efficiency, swift- and readiness when it comes to transporting, accuracy but also power give this Liebherr heavy lift crane and the HLC-Series an advancement due to its smart versatility.   </w:t>
      </w:r>
    </w:p>
    <w:p w14:paraId="2889D26D" w14:textId="30FC8448" w:rsidR="008D70BE" w:rsidRPr="00EA253F" w:rsidRDefault="00BA1B92" w:rsidP="008D70BE">
      <w:pPr>
        <w:pStyle w:val="BoilerplateCopyhead9Pt"/>
      </w:pPr>
      <w:r>
        <w:br/>
      </w:r>
      <w:r w:rsidR="008D70BE" w:rsidRPr="00EA253F">
        <w:t xml:space="preserve">About </w:t>
      </w:r>
      <w:r w:rsidR="00186AA9">
        <w:t>DEME</w:t>
      </w:r>
    </w:p>
    <w:p w14:paraId="4A5A758A" w14:textId="0EE06413" w:rsidR="008D70BE" w:rsidRPr="007859DF" w:rsidRDefault="00186AA9" w:rsidP="008D70BE">
      <w:pPr>
        <w:pStyle w:val="BoilerplateCopytext9Pt"/>
      </w:pPr>
      <w:r>
        <w:rPr>
          <w:rFonts w:cs="Arial"/>
          <w:color w:val="3B3B3B"/>
          <w:shd w:val="clear" w:color="auto" w:fill="FFFFFF"/>
        </w:rPr>
        <w:t>DEME is a world leader in the highly specialised fields of dredging and land reclamation, solutions for the offshore energy market, environmental and infra marine works. With more than 140 years of experience and 5,200 highly skilled professionals, DEME has built up a vast bank of knowledge and expertise, which has allowed them to foster a pioneering approach throughout their history. This enables DEME to bring tailor-made solutions, innovation and new technologies to customers’ projects, ensuring that they are performed safely, efficiently and cost-effectively.</w:t>
      </w:r>
    </w:p>
    <w:p w14:paraId="3841C6C1" w14:textId="77777777" w:rsidR="00093B4B" w:rsidRDefault="00093B4B" w:rsidP="008D70BE">
      <w:pPr>
        <w:pStyle w:val="BoilerplateCopyhead9Pt"/>
      </w:pPr>
    </w:p>
    <w:p w14:paraId="003375B0" w14:textId="5FCFB365" w:rsidR="00093B4B" w:rsidRDefault="00093B4B" w:rsidP="008D70BE">
      <w:pPr>
        <w:pStyle w:val="BoilerplateCopyhead9Pt"/>
      </w:pPr>
    </w:p>
    <w:p w14:paraId="3E22198F" w14:textId="77777777" w:rsidR="00FD768B" w:rsidRDefault="00FD768B" w:rsidP="008D70BE">
      <w:pPr>
        <w:pStyle w:val="BoilerplateCopyhead9Pt"/>
      </w:pPr>
    </w:p>
    <w:p w14:paraId="0B5C1616" w14:textId="3990B9C4" w:rsidR="008D70BE" w:rsidRPr="006A0B5E" w:rsidRDefault="008D70BE" w:rsidP="008D70BE">
      <w:pPr>
        <w:pStyle w:val="BoilerplateCopyhead9Pt"/>
      </w:pPr>
      <w:r w:rsidRPr="006A0B5E">
        <w:t>About the Liebherr Group</w:t>
      </w:r>
    </w:p>
    <w:p w14:paraId="04F6CB06" w14:textId="1D0CF28B" w:rsidR="00093B4B" w:rsidRDefault="008D70BE" w:rsidP="00093B4B">
      <w:pPr>
        <w:pStyle w:val="BoilerplateCopytext9Pt"/>
      </w:pPr>
      <w:r w:rsidRPr="00C7099A">
        <w:t xml:space="preserve">The </w:t>
      </w:r>
      <w:r w:rsidR="0028187D" w:rsidRPr="0028187D">
        <w:t xml:space="preserve">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w:t>
      </w:r>
      <w:r w:rsidR="00BA1B92">
        <w:br/>
      </w:r>
      <w:r w:rsidR="00BA1B92">
        <w:br/>
      </w:r>
      <w:r w:rsidR="00BA1B92">
        <w:br/>
      </w:r>
      <w:r w:rsidR="0028187D" w:rsidRPr="0028187D">
        <w:t>In 2021, it employed more than 49,000 staff and achieved combined revenues of over 11.6 billion euros. Liebherr was founded in Kirchdorf an der Iller in Southern Germany in 1949. Since then, the employees have been pursuing the goal of achieving continuous technological innovation, and bringing industry-leading solutions to its customers.</w:t>
      </w:r>
      <w:r w:rsidR="00093B4B">
        <w:br/>
      </w:r>
    </w:p>
    <w:p w14:paraId="24A0D03F" w14:textId="6C4DEFD6" w:rsidR="009A3D17" w:rsidRDefault="00AC04EF" w:rsidP="009A3D17">
      <w:pPr>
        <w:pStyle w:val="Copyhead11Pt"/>
      </w:pPr>
      <w:r w:rsidRPr="00AC04EF">
        <w:rPr>
          <w:rFonts w:cs="Arial"/>
          <w:noProof/>
          <w:lang w:val="de-DE"/>
        </w:rPr>
        <w:drawing>
          <wp:anchor distT="0" distB="0" distL="114300" distR="114300" simplePos="0" relativeHeight="251662336" behindDoc="0" locked="0" layoutInCell="1" allowOverlap="1" wp14:anchorId="6DB530C7" wp14:editId="5237B5AE">
            <wp:simplePos x="0" y="0"/>
            <wp:positionH relativeFrom="margin">
              <wp:align>left</wp:align>
            </wp:positionH>
            <wp:positionV relativeFrom="paragraph">
              <wp:posOffset>321310</wp:posOffset>
            </wp:positionV>
            <wp:extent cx="4086970" cy="2725457"/>
            <wp:effectExtent l="0" t="0" r="8890" b="0"/>
            <wp:wrapNone/>
            <wp:docPr id="4" name="Grafik 4" descr="C:\Users\mcrseo0\Desktop\liebherr-hlc-295000-port-of-rosto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crseo0\Desktop\liebherr-hlc-295000-port-of-rostock.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093016" cy="2729489"/>
                    </a:xfrm>
                    <a:prstGeom prst="rect">
                      <a:avLst/>
                    </a:prstGeom>
                    <a:noFill/>
                    <a:ln>
                      <a:noFill/>
                    </a:ln>
                  </pic:spPr>
                </pic:pic>
              </a:graphicData>
            </a:graphic>
            <wp14:sizeRelH relativeFrom="page">
              <wp14:pctWidth>0</wp14:pctWidth>
            </wp14:sizeRelH>
            <wp14:sizeRelV relativeFrom="page">
              <wp14:pctHeight>0</wp14:pctHeight>
            </wp14:sizeRelV>
          </wp:anchor>
        </w:drawing>
      </w:r>
      <w:r w:rsidR="007E7FC6" w:rsidRPr="008D70BE">
        <w:t>Images</w:t>
      </w:r>
      <w:r w:rsidR="00BA1B92">
        <w:br/>
      </w:r>
    </w:p>
    <w:p w14:paraId="14F5511B" w14:textId="77777777" w:rsidR="00BA1B92" w:rsidRDefault="00BA1B92" w:rsidP="009A3D17">
      <w:pPr>
        <w:pStyle w:val="Copyhead11Pt"/>
      </w:pPr>
    </w:p>
    <w:p w14:paraId="77C504CB" w14:textId="7F666FB2" w:rsidR="00186AA9" w:rsidRPr="008D70BE" w:rsidRDefault="00186AA9" w:rsidP="009A3D17">
      <w:pPr>
        <w:pStyle w:val="Copyhead11Pt"/>
      </w:pPr>
    </w:p>
    <w:p w14:paraId="4861C3F3" w14:textId="77777777" w:rsidR="009A3D17" w:rsidRPr="008D70BE" w:rsidRDefault="009A3D17" w:rsidP="009A3D17">
      <w:pPr>
        <w:rPr>
          <w:lang w:val="en-US"/>
        </w:rPr>
      </w:pPr>
    </w:p>
    <w:p w14:paraId="69A70A8E" w14:textId="77777777" w:rsidR="009A3D17" w:rsidRPr="008D70BE" w:rsidRDefault="009A3D17" w:rsidP="009A3D17">
      <w:pPr>
        <w:rPr>
          <w:lang w:val="en-US"/>
        </w:rPr>
      </w:pPr>
    </w:p>
    <w:p w14:paraId="279097A5" w14:textId="3EF925EB" w:rsidR="009A3D17" w:rsidRPr="008D70BE" w:rsidRDefault="009A3D17" w:rsidP="009A3D17">
      <w:pPr>
        <w:rPr>
          <w:lang w:val="en-US"/>
        </w:rPr>
      </w:pPr>
    </w:p>
    <w:p w14:paraId="79FB8019" w14:textId="77777777" w:rsidR="00093B4B" w:rsidRDefault="004527FB" w:rsidP="00BA1B92">
      <w:pPr>
        <w:spacing w:line="240" w:lineRule="auto"/>
        <w:rPr>
          <w:sz w:val="18"/>
          <w:szCs w:val="18"/>
          <w:lang w:val="en-US"/>
        </w:rPr>
      </w:pPr>
      <w:r>
        <w:rPr>
          <w:sz w:val="18"/>
          <w:szCs w:val="18"/>
          <w:lang w:val="en-US"/>
        </w:rPr>
        <w:br/>
      </w:r>
    </w:p>
    <w:p w14:paraId="3BECE556" w14:textId="77777777" w:rsidR="00093B4B" w:rsidRDefault="00093B4B" w:rsidP="00BA1B92">
      <w:pPr>
        <w:spacing w:line="240" w:lineRule="auto"/>
        <w:rPr>
          <w:sz w:val="18"/>
          <w:szCs w:val="18"/>
          <w:lang w:val="en-US"/>
        </w:rPr>
      </w:pPr>
    </w:p>
    <w:p w14:paraId="59D36645" w14:textId="77777777" w:rsidR="00093B4B" w:rsidRDefault="00093B4B" w:rsidP="00BA1B92">
      <w:pPr>
        <w:spacing w:line="240" w:lineRule="auto"/>
        <w:rPr>
          <w:sz w:val="18"/>
          <w:szCs w:val="18"/>
          <w:lang w:val="en-US"/>
        </w:rPr>
      </w:pPr>
    </w:p>
    <w:p w14:paraId="36DAE8C3" w14:textId="3FAAC2E8" w:rsidR="009A3D17" w:rsidRPr="00FD768B" w:rsidRDefault="00BA1B92" w:rsidP="00BA1B92">
      <w:pPr>
        <w:spacing w:line="240" w:lineRule="auto"/>
        <w:rPr>
          <w:noProof/>
          <w:lang w:val="en-US" w:eastAsia="de-DE"/>
        </w:rPr>
      </w:pPr>
      <w:r w:rsidRPr="00FD768B">
        <w:rPr>
          <w:rFonts w:ascii="Arial" w:hAnsi="Arial" w:cs="Arial"/>
          <w:sz w:val="18"/>
          <w:szCs w:val="18"/>
          <w:lang w:val="en-US"/>
        </w:rPr>
        <w:t>Liebherr_HLC295000_Orion_PortRostock</w:t>
      </w:r>
      <w:r w:rsidRPr="00FD768B">
        <w:rPr>
          <w:rFonts w:ascii="Arial" w:hAnsi="Arial" w:cs="Arial"/>
          <w:sz w:val="18"/>
          <w:szCs w:val="18"/>
          <w:lang w:val="en-US"/>
        </w:rPr>
        <w:br/>
      </w:r>
      <w:r w:rsidR="00186AA9" w:rsidRPr="00FD768B">
        <w:rPr>
          <w:rFonts w:ascii="Arial" w:hAnsi="Arial" w:cs="Arial"/>
          <w:sz w:val="18"/>
          <w:lang w:val="en-GB"/>
        </w:rPr>
        <w:t>The HLC 295000 on board the “Orion I” at the Port of Rostock</w:t>
      </w:r>
      <w:r w:rsidR="00FD768B" w:rsidRPr="00FD768B">
        <w:rPr>
          <w:noProof/>
          <w:lang w:val="en-US" w:eastAsia="de-DE"/>
        </w:rPr>
        <w:t>.</w:t>
      </w:r>
      <w:r w:rsidR="00186AA9" w:rsidRPr="00FD768B">
        <w:rPr>
          <w:noProof/>
          <w:lang w:val="en-US" w:eastAsia="de-DE"/>
        </w:rPr>
        <w:br/>
      </w:r>
    </w:p>
    <w:p w14:paraId="215166B3" w14:textId="1211D6E3" w:rsidR="00186AA9" w:rsidRPr="008D70BE" w:rsidRDefault="00093B4B" w:rsidP="009A3D17">
      <w:pPr>
        <w:rPr>
          <w:lang w:val="en-US"/>
        </w:rPr>
      </w:pPr>
      <w:r w:rsidRPr="004527FB">
        <w:rPr>
          <w:noProof/>
          <w:lang w:eastAsia="de-DE"/>
        </w:rPr>
        <w:drawing>
          <wp:anchor distT="0" distB="0" distL="114300" distR="114300" simplePos="0" relativeHeight="251664384" behindDoc="0" locked="0" layoutInCell="1" allowOverlap="1" wp14:anchorId="3995C1C5" wp14:editId="3DCD6CC6">
            <wp:simplePos x="0" y="0"/>
            <wp:positionH relativeFrom="margin">
              <wp:align>left</wp:align>
            </wp:positionH>
            <wp:positionV relativeFrom="paragraph">
              <wp:posOffset>109082</wp:posOffset>
            </wp:positionV>
            <wp:extent cx="4089400" cy="2226310"/>
            <wp:effectExtent l="0" t="0" r="6350" b="2540"/>
            <wp:wrapNone/>
            <wp:docPr id="1" name="Grafik 1" descr="C:\Users\mcrseo0\Desktop\Liebherr_HLC295000_Orion_Offsho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crseo0\Desktop\Liebherr_HLC295000_Orion_Offshore.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089400" cy="22263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72049F9" w14:textId="28650417" w:rsidR="009A3D17" w:rsidRPr="008D70BE" w:rsidRDefault="009A3D17" w:rsidP="009A3D17">
      <w:pPr>
        <w:rPr>
          <w:lang w:val="en-US"/>
        </w:rPr>
      </w:pPr>
    </w:p>
    <w:p w14:paraId="7CC293B8" w14:textId="56DB1540" w:rsidR="009A3D17" w:rsidRPr="008D70BE" w:rsidRDefault="009A3D17" w:rsidP="009A3D17">
      <w:pPr>
        <w:rPr>
          <w:lang w:val="en-US"/>
        </w:rPr>
      </w:pPr>
    </w:p>
    <w:p w14:paraId="4FA9F7DF" w14:textId="06C2E5CB" w:rsidR="009A3D17" w:rsidRPr="008D70BE" w:rsidRDefault="009A3D17" w:rsidP="009A3D17">
      <w:pPr>
        <w:rPr>
          <w:lang w:val="en-US"/>
        </w:rPr>
      </w:pPr>
    </w:p>
    <w:p w14:paraId="469713EE" w14:textId="2FC5DCF2" w:rsidR="003936A6" w:rsidRPr="008D70BE" w:rsidRDefault="003936A6" w:rsidP="009A3D17">
      <w:pPr>
        <w:rPr>
          <w:lang w:val="en-US"/>
        </w:rPr>
      </w:pPr>
    </w:p>
    <w:p w14:paraId="4B1D366F" w14:textId="24E07173" w:rsidR="00093B4B" w:rsidRDefault="004527FB" w:rsidP="00AC04EF">
      <w:pPr>
        <w:pStyle w:val="Copyhead11Pt"/>
        <w:tabs>
          <w:tab w:val="left" w:pos="5798"/>
        </w:tabs>
        <w:spacing w:line="240" w:lineRule="auto"/>
        <w:rPr>
          <w:rFonts w:cs="Arial"/>
          <w:b w:val="0"/>
          <w:sz w:val="18"/>
          <w:lang w:val="en-GB"/>
        </w:rPr>
      </w:pPr>
      <w:r>
        <w:rPr>
          <w:rFonts w:cs="Arial"/>
          <w:szCs w:val="22"/>
          <w:lang w:val="en-GB"/>
        </w:rPr>
        <w:br/>
      </w:r>
      <w:r w:rsidR="00186AA9">
        <w:rPr>
          <w:rFonts w:cs="Arial"/>
          <w:sz w:val="18"/>
          <w:lang w:val="en-GB"/>
        </w:rPr>
        <w:br/>
      </w:r>
    </w:p>
    <w:p w14:paraId="42DCDEA8" w14:textId="77777777" w:rsidR="00093B4B" w:rsidRDefault="00093B4B" w:rsidP="00AC04EF">
      <w:pPr>
        <w:pStyle w:val="Copyhead11Pt"/>
        <w:tabs>
          <w:tab w:val="left" w:pos="5798"/>
        </w:tabs>
        <w:spacing w:line="240" w:lineRule="auto"/>
        <w:rPr>
          <w:rFonts w:cs="Arial"/>
          <w:b w:val="0"/>
          <w:sz w:val="18"/>
          <w:lang w:val="en-GB"/>
        </w:rPr>
      </w:pPr>
    </w:p>
    <w:p w14:paraId="71F8D965" w14:textId="59979016" w:rsidR="00AC04EF" w:rsidRDefault="00BA1B92" w:rsidP="00AC04EF">
      <w:pPr>
        <w:pStyle w:val="Copyhead11Pt"/>
        <w:tabs>
          <w:tab w:val="left" w:pos="5798"/>
        </w:tabs>
        <w:spacing w:line="240" w:lineRule="auto"/>
        <w:rPr>
          <w:rFonts w:cs="Arial"/>
          <w:b w:val="0"/>
          <w:sz w:val="18"/>
          <w:lang w:val="en-GB"/>
        </w:rPr>
      </w:pPr>
      <w:r w:rsidRPr="00BA1B92">
        <w:rPr>
          <w:rFonts w:cs="Arial"/>
          <w:b w:val="0"/>
          <w:sz w:val="18"/>
          <w:lang w:val="en-GB"/>
        </w:rPr>
        <w:t>Lieb</w:t>
      </w:r>
      <w:r>
        <w:rPr>
          <w:rFonts w:cs="Arial"/>
          <w:b w:val="0"/>
          <w:sz w:val="18"/>
          <w:lang w:val="en-GB"/>
        </w:rPr>
        <w:t>herr_HLC295000_Orion_Offshore</w:t>
      </w:r>
      <w:r>
        <w:rPr>
          <w:rFonts w:cs="Arial"/>
          <w:sz w:val="18"/>
          <w:lang w:val="en-GB"/>
        </w:rPr>
        <w:br/>
      </w:r>
      <w:r w:rsidR="00186AA9">
        <w:rPr>
          <w:rFonts w:cs="Arial"/>
          <w:b w:val="0"/>
          <w:sz w:val="18"/>
          <w:lang w:val="en-GB"/>
        </w:rPr>
        <w:t>The HLC successfully passed all tests</w:t>
      </w:r>
      <w:r w:rsidR="00FD768B">
        <w:rPr>
          <w:rFonts w:cs="Arial"/>
          <w:b w:val="0"/>
          <w:sz w:val="18"/>
          <w:lang w:val="en-GB"/>
        </w:rPr>
        <w:t>.</w:t>
      </w:r>
    </w:p>
    <w:p w14:paraId="5A8B105A" w14:textId="5D504267" w:rsidR="00093B4B" w:rsidRDefault="00093B4B" w:rsidP="00AC04EF">
      <w:pPr>
        <w:pStyle w:val="Copyhead11Pt"/>
        <w:tabs>
          <w:tab w:val="left" w:pos="5798"/>
        </w:tabs>
        <w:spacing w:line="240" w:lineRule="auto"/>
        <w:rPr>
          <w:rFonts w:cs="Arial"/>
          <w:b w:val="0"/>
          <w:sz w:val="18"/>
          <w:lang w:val="en-GB"/>
        </w:rPr>
      </w:pPr>
    </w:p>
    <w:p w14:paraId="65CFB9B3" w14:textId="5901CE2E" w:rsidR="00093B4B" w:rsidRDefault="00093B4B" w:rsidP="00AC04EF">
      <w:pPr>
        <w:pStyle w:val="Copyhead11Pt"/>
        <w:tabs>
          <w:tab w:val="left" w:pos="5798"/>
        </w:tabs>
        <w:spacing w:line="240" w:lineRule="auto"/>
        <w:rPr>
          <w:rFonts w:cs="Arial"/>
          <w:b w:val="0"/>
          <w:sz w:val="18"/>
          <w:lang w:val="en-GB"/>
        </w:rPr>
      </w:pPr>
      <w:r>
        <w:rPr>
          <w:b w:val="0"/>
          <w:noProof/>
          <w:sz w:val="18"/>
          <w:lang w:val="de-DE"/>
        </w:rPr>
        <w:drawing>
          <wp:anchor distT="0" distB="0" distL="114300" distR="114300" simplePos="0" relativeHeight="251666432" behindDoc="0" locked="0" layoutInCell="1" allowOverlap="1" wp14:anchorId="63FEB73C" wp14:editId="3F3ACEE1">
            <wp:simplePos x="0" y="0"/>
            <wp:positionH relativeFrom="margin">
              <wp:align>left</wp:align>
            </wp:positionH>
            <wp:positionV relativeFrom="paragraph">
              <wp:posOffset>15268</wp:posOffset>
            </wp:positionV>
            <wp:extent cx="4227830" cy="2820035"/>
            <wp:effectExtent l="0" t="0" r="1270" b="0"/>
            <wp:wrapNone/>
            <wp:docPr id="5" name="Grafik 5" descr="C:\Users\mcrseo0\AppData\Local\Microsoft\Windows\INetCache\Content.Word\Liebherr_Naming_Ceremony_Or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crseo0\AppData\Local\Microsoft\Windows\INetCache\Content.Word\Liebherr_Naming_Ceremony_Orion.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227830" cy="2820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248CD2" w14:textId="6271C46E" w:rsidR="00093B4B" w:rsidRDefault="00093B4B" w:rsidP="00AC04EF">
      <w:pPr>
        <w:pStyle w:val="Copyhead11Pt"/>
        <w:tabs>
          <w:tab w:val="left" w:pos="5798"/>
        </w:tabs>
        <w:spacing w:line="240" w:lineRule="auto"/>
        <w:rPr>
          <w:rFonts w:cs="Arial"/>
          <w:b w:val="0"/>
          <w:sz w:val="18"/>
          <w:lang w:val="en-GB"/>
        </w:rPr>
      </w:pPr>
    </w:p>
    <w:p w14:paraId="4975EB51" w14:textId="364605A2" w:rsidR="00093B4B" w:rsidRDefault="00093B4B" w:rsidP="00AC04EF">
      <w:pPr>
        <w:pStyle w:val="Copyhead11Pt"/>
        <w:tabs>
          <w:tab w:val="left" w:pos="5798"/>
        </w:tabs>
        <w:spacing w:line="240" w:lineRule="auto"/>
        <w:rPr>
          <w:rFonts w:cs="Arial"/>
          <w:b w:val="0"/>
          <w:sz w:val="18"/>
          <w:lang w:val="en-GB"/>
        </w:rPr>
      </w:pPr>
    </w:p>
    <w:p w14:paraId="56475CFE" w14:textId="289615E4" w:rsidR="00093B4B" w:rsidRDefault="00093B4B" w:rsidP="00AC04EF">
      <w:pPr>
        <w:pStyle w:val="Copyhead11Pt"/>
        <w:tabs>
          <w:tab w:val="left" w:pos="5798"/>
        </w:tabs>
        <w:spacing w:line="240" w:lineRule="auto"/>
        <w:rPr>
          <w:rFonts w:cs="Arial"/>
          <w:b w:val="0"/>
          <w:sz w:val="18"/>
          <w:lang w:val="en-GB"/>
        </w:rPr>
      </w:pPr>
    </w:p>
    <w:p w14:paraId="5AD60C41" w14:textId="72E4BDF3" w:rsidR="00093B4B" w:rsidRDefault="00093B4B" w:rsidP="00AC04EF">
      <w:pPr>
        <w:pStyle w:val="Copyhead11Pt"/>
        <w:tabs>
          <w:tab w:val="left" w:pos="5798"/>
        </w:tabs>
        <w:spacing w:line="240" w:lineRule="auto"/>
        <w:rPr>
          <w:rFonts w:cs="Arial"/>
          <w:b w:val="0"/>
          <w:sz w:val="18"/>
          <w:lang w:val="en-GB"/>
        </w:rPr>
      </w:pPr>
    </w:p>
    <w:p w14:paraId="4C57FEB9" w14:textId="7B36CE33" w:rsidR="00093B4B" w:rsidRDefault="00093B4B" w:rsidP="00AC04EF">
      <w:pPr>
        <w:pStyle w:val="Copyhead11Pt"/>
        <w:tabs>
          <w:tab w:val="left" w:pos="5798"/>
        </w:tabs>
        <w:spacing w:line="240" w:lineRule="auto"/>
        <w:rPr>
          <w:rFonts w:cs="Arial"/>
          <w:b w:val="0"/>
          <w:sz w:val="18"/>
          <w:lang w:val="en-GB"/>
        </w:rPr>
      </w:pPr>
    </w:p>
    <w:p w14:paraId="00917D48" w14:textId="0D6F514F" w:rsidR="00093B4B" w:rsidRDefault="00093B4B" w:rsidP="00AC04EF">
      <w:pPr>
        <w:pStyle w:val="Copyhead11Pt"/>
        <w:tabs>
          <w:tab w:val="left" w:pos="5798"/>
        </w:tabs>
        <w:spacing w:line="240" w:lineRule="auto"/>
        <w:rPr>
          <w:rFonts w:cs="Arial"/>
          <w:b w:val="0"/>
          <w:sz w:val="18"/>
          <w:lang w:val="en-GB"/>
        </w:rPr>
      </w:pPr>
    </w:p>
    <w:p w14:paraId="62877259" w14:textId="185D93F5" w:rsidR="00093B4B" w:rsidRDefault="00093B4B" w:rsidP="00AC04EF">
      <w:pPr>
        <w:pStyle w:val="Copyhead11Pt"/>
        <w:tabs>
          <w:tab w:val="left" w:pos="5798"/>
        </w:tabs>
        <w:spacing w:line="240" w:lineRule="auto"/>
        <w:rPr>
          <w:rFonts w:cs="Arial"/>
          <w:b w:val="0"/>
          <w:sz w:val="18"/>
          <w:lang w:val="en-GB"/>
        </w:rPr>
      </w:pPr>
    </w:p>
    <w:p w14:paraId="38DBB9BE" w14:textId="204A6E13" w:rsidR="00093B4B" w:rsidRDefault="00093B4B" w:rsidP="00AC04EF">
      <w:pPr>
        <w:pStyle w:val="Copyhead11Pt"/>
        <w:tabs>
          <w:tab w:val="left" w:pos="5798"/>
        </w:tabs>
        <w:spacing w:line="240" w:lineRule="auto"/>
        <w:rPr>
          <w:rFonts w:cs="Arial"/>
          <w:b w:val="0"/>
          <w:sz w:val="18"/>
          <w:lang w:val="en-GB"/>
        </w:rPr>
      </w:pPr>
    </w:p>
    <w:p w14:paraId="08F5062F" w14:textId="2FC2A77D" w:rsidR="00093B4B" w:rsidRPr="00093B4B" w:rsidRDefault="00093B4B" w:rsidP="00093B4B">
      <w:pPr>
        <w:pStyle w:val="Copyhead11Pt"/>
        <w:tabs>
          <w:tab w:val="left" w:pos="5798"/>
        </w:tabs>
        <w:spacing w:line="240" w:lineRule="auto"/>
        <w:rPr>
          <w:rFonts w:cs="Arial"/>
          <w:b w:val="0"/>
          <w:sz w:val="18"/>
          <w:lang w:val="en-GB"/>
        </w:rPr>
      </w:pPr>
      <w:r w:rsidRPr="00093B4B">
        <w:rPr>
          <w:rFonts w:cs="Arial"/>
          <w:b w:val="0"/>
          <w:sz w:val="18"/>
          <w:lang w:val="en-GB"/>
        </w:rPr>
        <w:t>Liebherr_Naming_Ceremony_Orion</w:t>
      </w:r>
      <w:r w:rsidRPr="00093B4B">
        <w:rPr>
          <w:rFonts w:cs="Arial"/>
          <w:b w:val="0"/>
          <w:sz w:val="18"/>
          <w:lang w:val="en-GB"/>
        </w:rPr>
        <w:br/>
      </w:r>
      <w:r w:rsidR="00FD768B">
        <w:rPr>
          <w:rFonts w:cs="Arial"/>
          <w:b w:val="0"/>
          <w:sz w:val="18"/>
          <w:lang w:val="en-GB"/>
        </w:rPr>
        <w:t>R</w:t>
      </w:r>
      <w:r w:rsidR="00E808BB">
        <w:rPr>
          <w:rFonts w:cs="Arial"/>
          <w:b w:val="0"/>
          <w:sz w:val="18"/>
          <w:lang w:val="en-GB"/>
        </w:rPr>
        <w:t>epresentatives</w:t>
      </w:r>
      <w:r w:rsidRPr="00093B4B">
        <w:rPr>
          <w:rFonts w:cs="Arial"/>
          <w:b w:val="0"/>
          <w:sz w:val="18"/>
          <w:lang w:val="en-GB"/>
        </w:rPr>
        <w:t xml:space="preserve"> of Liebherr and DEME </w:t>
      </w:r>
      <w:r>
        <w:rPr>
          <w:rFonts w:cs="Arial"/>
          <w:b w:val="0"/>
          <w:sz w:val="18"/>
          <w:lang w:val="en-GB"/>
        </w:rPr>
        <w:t>during ceremony</w:t>
      </w:r>
      <w:r w:rsidR="00FD768B">
        <w:rPr>
          <w:rFonts w:cs="Arial"/>
          <w:b w:val="0"/>
          <w:sz w:val="18"/>
          <w:lang w:val="en-GB"/>
        </w:rPr>
        <w:t>.</w:t>
      </w:r>
      <w:bookmarkStart w:id="0" w:name="_GoBack"/>
      <w:bookmarkEnd w:id="0"/>
    </w:p>
    <w:p w14:paraId="7F1AF1B6" w14:textId="1091ED59" w:rsidR="00093B4B" w:rsidRPr="00093B4B" w:rsidRDefault="00093B4B" w:rsidP="00AC04EF">
      <w:pPr>
        <w:pStyle w:val="Copyhead11Pt"/>
        <w:tabs>
          <w:tab w:val="left" w:pos="5798"/>
        </w:tabs>
        <w:spacing w:line="240" w:lineRule="auto"/>
        <w:rPr>
          <w:rFonts w:cs="Arial"/>
          <w:b w:val="0"/>
          <w:sz w:val="18"/>
          <w:lang w:val="en-GB"/>
        </w:rPr>
      </w:pPr>
    </w:p>
    <w:p w14:paraId="1C23FFF7" w14:textId="77777777" w:rsidR="00093B4B" w:rsidRPr="00093B4B" w:rsidRDefault="00093B4B" w:rsidP="00AC04EF">
      <w:pPr>
        <w:pStyle w:val="Copyhead11Pt"/>
        <w:tabs>
          <w:tab w:val="left" w:pos="5798"/>
        </w:tabs>
        <w:spacing w:line="240" w:lineRule="auto"/>
        <w:rPr>
          <w:rFonts w:cs="Arial"/>
          <w:b w:val="0"/>
          <w:sz w:val="18"/>
          <w:lang w:val="en-GB"/>
        </w:rPr>
      </w:pPr>
    </w:p>
    <w:p w14:paraId="6C8D41FB" w14:textId="40A41650" w:rsidR="00186AA9" w:rsidRPr="00AC04EF" w:rsidRDefault="00186AA9" w:rsidP="00AC04EF">
      <w:pPr>
        <w:pStyle w:val="Copyhead11Pt"/>
        <w:tabs>
          <w:tab w:val="left" w:pos="5798"/>
        </w:tabs>
        <w:spacing w:line="240" w:lineRule="auto"/>
        <w:rPr>
          <w:rFonts w:cs="Arial"/>
          <w:b w:val="0"/>
          <w:sz w:val="18"/>
          <w:lang w:val="en-GB"/>
        </w:rPr>
      </w:pPr>
      <w:r w:rsidRPr="00793830">
        <w:rPr>
          <w:rFonts w:cs="Arial"/>
          <w:szCs w:val="22"/>
          <w:lang w:val="en-GB"/>
        </w:rPr>
        <w:t>Contact</w:t>
      </w:r>
      <w:r w:rsidR="00AC04EF" w:rsidRPr="00AC04EF">
        <w:rPr>
          <w:rFonts w:ascii="Times New Roman" w:hAnsi="Times New Roman"/>
          <w:snapToGrid w:val="0"/>
          <w:color w:val="000000"/>
          <w:w w:val="0"/>
          <w:sz w:val="0"/>
          <w:szCs w:val="0"/>
          <w:u w:color="000000"/>
          <w:bdr w:val="none" w:sz="0" w:space="0" w:color="000000"/>
          <w:shd w:val="clear" w:color="000000" w:fill="000000"/>
          <w:lang w:val="x-none" w:eastAsia="x-none" w:bidi="x-none"/>
        </w:rPr>
        <w:t xml:space="preserve"> </w:t>
      </w:r>
      <w:r>
        <w:rPr>
          <w:rFonts w:cs="Arial"/>
          <w:szCs w:val="22"/>
          <w:lang w:val="en-GB"/>
        </w:rPr>
        <w:tab/>
      </w:r>
    </w:p>
    <w:p w14:paraId="0229220A" w14:textId="77777777" w:rsidR="00186AA9" w:rsidRPr="00793830" w:rsidRDefault="00186AA9" w:rsidP="00186AA9">
      <w:pPr>
        <w:pStyle w:val="LHbase-type10ptbold"/>
        <w:rPr>
          <w:rFonts w:cs="Arial"/>
          <w:sz w:val="22"/>
          <w:szCs w:val="22"/>
          <w:lang w:val="en-GB"/>
        </w:rPr>
      </w:pPr>
    </w:p>
    <w:p w14:paraId="7F0B83D0" w14:textId="77777777" w:rsidR="00186AA9" w:rsidRPr="00793830" w:rsidRDefault="00186AA9" w:rsidP="00186AA9">
      <w:pPr>
        <w:pStyle w:val="LHbase-type10ptregular"/>
        <w:spacing w:after="240"/>
        <w:rPr>
          <w:rFonts w:cs="Arial"/>
          <w:sz w:val="22"/>
          <w:szCs w:val="22"/>
          <w:lang w:val="en-GB"/>
        </w:rPr>
      </w:pPr>
      <w:r w:rsidRPr="00793830">
        <w:rPr>
          <w:rFonts w:cs="Arial"/>
          <w:sz w:val="22"/>
          <w:szCs w:val="22"/>
          <w:lang w:val="en-GB"/>
        </w:rPr>
        <w:t xml:space="preserve">Olaf Seidenfaden </w:t>
      </w:r>
      <w:r w:rsidRPr="00793830">
        <w:rPr>
          <w:rFonts w:cs="Arial"/>
          <w:sz w:val="22"/>
          <w:szCs w:val="22"/>
          <w:lang w:val="en-GB"/>
        </w:rPr>
        <w:br/>
        <w:t>Marketing Manager Offshore Cranes</w:t>
      </w:r>
      <w:r w:rsidRPr="00793830">
        <w:rPr>
          <w:rFonts w:cs="Arial"/>
          <w:sz w:val="22"/>
          <w:szCs w:val="22"/>
          <w:lang w:val="en-GB"/>
        </w:rPr>
        <w:br/>
        <w:t>Tel.: + 49 381 6006 5028</w:t>
      </w:r>
      <w:r w:rsidRPr="00793830">
        <w:rPr>
          <w:rFonts w:cs="Arial"/>
          <w:sz w:val="22"/>
          <w:szCs w:val="22"/>
          <w:lang w:val="en-GB"/>
        </w:rPr>
        <w:br/>
        <w:t>email: olaf.seidenfaden@liebherr.com</w:t>
      </w:r>
    </w:p>
    <w:p w14:paraId="77CCCCE1" w14:textId="77777777" w:rsidR="00186AA9" w:rsidRPr="00793830" w:rsidRDefault="00186AA9" w:rsidP="00186AA9">
      <w:pPr>
        <w:pStyle w:val="LHbase-type10ptbold"/>
        <w:rPr>
          <w:rFonts w:cs="Arial"/>
          <w:sz w:val="22"/>
          <w:szCs w:val="22"/>
          <w:lang w:val="en-GB"/>
        </w:rPr>
      </w:pPr>
      <w:r w:rsidRPr="00793830">
        <w:rPr>
          <w:rFonts w:cs="Arial"/>
          <w:sz w:val="22"/>
          <w:szCs w:val="22"/>
          <w:lang w:val="en-GB"/>
        </w:rPr>
        <w:t>Published by</w:t>
      </w:r>
    </w:p>
    <w:p w14:paraId="06DCD07F" w14:textId="77777777" w:rsidR="00186AA9" w:rsidRPr="00793830" w:rsidRDefault="00186AA9" w:rsidP="00186AA9">
      <w:pPr>
        <w:pStyle w:val="LHbase-type10ptbold"/>
        <w:rPr>
          <w:rFonts w:cs="Arial"/>
          <w:sz w:val="22"/>
          <w:szCs w:val="22"/>
          <w:lang w:val="en-GB"/>
        </w:rPr>
      </w:pPr>
    </w:p>
    <w:p w14:paraId="60375C3F" w14:textId="77777777" w:rsidR="00186AA9" w:rsidRPr="00793830" w:rsidRDefault="00186AA9" w:rsidP="00186AA9">
      <w:pPr>
        <w:pStyle w:val="LHbase-type10ptregular"/>
        <w:rPr>
          <w:rFonts w:cs="Arial"/>
          <w:sz w:val="22"/>
          <w:szCs w:val="22"/>
          <w:lang w:val="en-GB"/>
        </w:rPr>
      </w:pPr>
      <w:r w:rsidRPr="00793830">
        <w:rPr>
          <w:rFonts w:cs="Arial"/>
          <w:sz w:val="22"/>
          <w:szCs w:val="22"/>
          <w:lang w:val="en-GB"/>
        </w:rPr>
        <w:t>Liebherr-MCCtec Rostock GmbH</w:t>
      </w:r>
    </w:p>
    <w:p w14:paraId="46DABAFF" w14:textId="77777777" w:rsidR="00186AA9" w:rsidRPr="00793830" w:rsidRDefault="00186AA9" w:rsidP="00186AA9">
      <w:pPr>
        <w:pStyle w:val="LHbase-type10ptregular"/>
        <w:rPr>
          <w:rFonts w:cs="Arial"/>
          <w:sz w:val="22"/>
          <w:szCs w:val="22"/>
          <w:lang w:val="en-GB"/>
        </w:rPr>
      </w:pPr>
      <w:r w:rsidRPr="00793830">
        <w:rPr>
          <w:rFonts w:cs="Arial"/>
          <w:sz w:val="22"/>
          <w:szCs w:val="22"/>
          <w:lang w:val="en-GB"/>
        </w:rPr>
        <w:t>Rostock / Germany</w:t>
      </w:r>
    </w:p>
    <w:p w14:paraId="28B077AF" w14:textId="0D8E253A" w:rsidR="00B81ED6" w:rsidRPr="00724186" w:rsidRDefault="00186AA9" w:rsidP="00724186">
      <w:pPr>
        <w:pStyle w:val="LHbase-type10ptregular"/>
        <w:rPr>
          <w:rFonts w:cs="Arial"/>
          <w:sz w:val="22"/>
          <w:szCs w:val="22"/>
          <w:lang w:val="en-GB"/>
        </w:rPr>
      </w:pPr>
      <w:r w:rsidRPr="00793830">
        <w:rPr>
          <w:rFonts w:cs="Arial"/>
          <w:sz w:val="22"/>
          <w:szCs w:val="22"/>
          <w:lang w:val="en-GB"/>
        </w:rPr>
        <w:t>www.liebherr.com</w:t>
      </w:r>
    </w:p>
    <w:sectPr w:rsidR="00B81ED6" w:rsidRPr="00724186" w:rsidSect="00E847CC">
      <w:headerReference w:type="default" r:id="rId11"/>
      <w:footerReference w:type="default" r:id="rId12"/>
      <w:pgSz w:w="11906" w:h="16838"/>
      <w:pgMar w:top="851" w:right="851" w:bottom="1276" w:left="851" w:header="567"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138E60" w16cex:dateUtc="2022-04-27T07:41:00Z"/>
  <w16cex:commentExtensible w16cex:durableId="26138F2A" w16cex:dateUtc="2022-04-27T07: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49C4D3B" w16cid:durableId="26138E60"/>
  <w16cid:commentId w16cid:paraId="307A480F" w16cid:durableId="26138F2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5B6D14" w14:textId="77777777" w:rsidR="00BD7877" w:rsidRDefault="00BD7877" w:rsidP="00B81ED6">
      <w:pPr>
        <w:spacing w:after="0" w:line="240" w:lineRule="auto"/>
      </w:pPr>
      <w:r>
        <w:separator/>
      </w:r>
    </w:p>
  </w:endnote>
  <w:endnote w:type="continuationSeparator" w:id="0">
    <w:p w14:paraId="474A1BF8" w14:textId="77777777" w:rsidR="00BD7877" w:rsidRDefault="00BD787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1A0A89" w14:textId="1AE13690"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D7877">
      <w:rPr>
        <w:rFonts w:ascii="Arial" w:hAnsi="Arial" w:cs="Arial"/>
        <w:noProof/>
      </w:rPr>
      <w:instrText>1</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262DC">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262DC">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B92722" w14:textId="77777777" w:rsidR="00BD7877" w:rsidRDefault="00BD7877" w:rsidP="00B81ED6">
      <w:pPr>
        <w:spacing w:after="0" w:line="240" w:lineRule="auto"/>
      </w:pPr>
      <w:r>
        <w:separator/>
      </w:r>
    </w:p>
  </w:footnote>
  <w:footnote w:type="continuationSeparator" w:id="0">
    <w:p w14:paraId="7F70CC56" w14:textId="77777777" w:rsidR="00BD7877" w:rsidRDefault="00BD787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6A3A4E" w14:textId="77777777" w:rsidR="00E847CC" w:rsidRDefault="00E847CC">
    <w:pPr>
      <w:pStyle w:val="Kopfzeile"/>
    </w:pPr>
    <w:r>
      <w:tab/>
    </w:r>
    <w:r>
      <w:tab/>
    </w:r>
    <w:r>
      <w:ptab w:relativeTo="margin" w:alignment="right" w:leader="none"/>
    </w:r>
    <w:r>
      <w:rPr>
        <w:noProof/>
        <w:lang w:eastAsia="de-DE"/>
      </w:rPr>
      <w:drawing>
        <wp:inline distT="0" distB="0" distL="0" distR="0" wp14:anchorId="61A3CC07" wp14:editId="63D71E4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4B7FD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C917911"/>
    <w:multiLevelType w:val="hybridMultilevel"/>
    <w:tmpl w:val="6D3C38FA"/>
    <w:lvl w:ilvl="0" w:tplc="A6DE259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4833"/>
    <w:rsid w:val="00033002"/>
    <w:rsid w:val="00056734"/>
    <w:rsid w:val="00066E54"/>
    <w:rsid w:val="00081BA8"/>
    <w:rsid w:val="00093B4B"/>
    <w:rsid w:val="000C557F"/>
    <w:rsid w:val="0012189A"/>
    <w:rsid w:val="001419B4"/>
    <w:rsid w:val="00145DB7"/>
    <w:rsid w:val="00157980"/>
    <w:rsid w:val="00186AA9"/>
    <w:rsid w:val="00190497"/>
    <w:rsid w:val="00194D30"/>
    <w:rsid w:val="00234F7A"/>
    <w:rsid w:val="0028187D"/>
    <w:rsid w:val="002C23CE"/>
    <w:rsid w:val="00327624"/>
    <w:rsid w:val="003524D2"/>
    <w:rsid w:val="0037389B"/>
    <w:rsid w:val="003936A6"/>
    <w:rsid w:val="003F2E2E"/>
    <w:rsid w:val="00404023"/>
    <w:rsid w:val="004527FB"/>
    <w:rsid w:val="004708EB"/>
    <w:rsid w:val="00492D3B"/>
    <w:rsid w:val="004932AF"/>
    <w:rsid w:val="004F7D82"/>
    <w:rsid w:val="00555746"/>
    <w:rsid w:val="00556698"/>
    <w:rsid w:val="00566A67"/>
    <w:rsid w:val="00652E53"/>
    <w:rsid w:val="00723A73"/>
    <w:rsid w:val="00724186"/>
    <w:rsid w:val="007A383F"/>
    <w:rsid w:val="007B1AEF"/>
    <w:rsid w:val="007C2DD9"/>
    <w:rsid w:val="007E7FC6"/>
    <w:rsid w:val="007F2586"/>
    <w:rsid w:val="00824226"/>
    <w:rsid w:val="008B4291"/>
    <w:rsid w:val="008D70BE"/>
    <w:rsid w:val="009169F9"/>
    <w:rsid w:val="0093605C"/>
    <w:rsid w:val="00965077"/>
    <w:rsid w:val="009A3D17"/>
    <w:rsid w:val="009B130E"/>
    <w:rsid w:val="009D5C17"/>
    <w:rsid w:val="00A64335"/>
    <w:rsid w:val="00AC04EF"/>
    <w:rsid w:val="00AC2129"/>
    <w:rsid w:val="00AF1F99"/>
    <w:rsid w:val="00AF6A23"/>
    <w:rsid w:val="00AF789A"/>
    <w:rsid w:val="00B139D2"/>
    <w:rsid w:val="00B4587A"/>
    <w:rsid w:val="00B66D75"/>
    <w:rsid w:val="00B81ED6"/>
    <w:rsid w:val="00BA1B92"/>
    <w:rsid w:val="00BB0BFF"/>
    <w:rsid w:val="00BD0270"/>
    <w:rsid w:val="00BD7045"/>
    <w:rsid w:val="00BD7877"/>
    <w:rsid w:val="00C464EC"/>
    <w:rsid w:val="00C77574"/>
    <w:rsid w:val="00CC64B3"/>
    <w:rsid w:val="00D262DC"/>
    <w:rsid w:val="00D82EAE"/>
    <w:rsid w:val="00DF40C0"/>
    <w:rsid w:val="00E260E6"/>
    <w:rsid w:val="00E32363"/>
    <w:rsid w:val="00E44994"/>
    <w:rsid w:val="00E808BB"/>
    <w:rsid w:val="00E847CC"/>
    <w:rsid w:val="00EA26F3"/>
    <w:rsid w:val="00EF1DB7"/>
    <w:rsid w:val="00F654C7"/>
    <w:rsid w:val="00F71317"/>
    <w:rsid w:val="00FD768B"/>
    <w:rsid w:val="00FE3CC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D7A52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customStyle="1" w:styleId="LHbase-type10ptregular">
    <w:name w:val="LH_base-type 10pt regular"/>
    <w:basedOn w:val="Standard"/>
    <w:qFormat/>
    <w:rsid w:val="00186AA9"/>
    <w:pPr>
      <w:tabs>
        <w:tab w:val="left" w:pos="1247"/>
        <w:tab w:val="left" w:pos="2892"/>
        <w:tab w:val="left" w:pos="4366"/>
        <w:tab w:val="left" w:pos="6804"/>
      </w:tabs>
      <w:spacing w:after="0" w:line="300" w:lineRule="exact"/>
      <w:outlineLvl w:val="0"/>
    </w:pPr>
    <w:rPr>
      <w:rFonts w:ascii="Arial" w:eastAsia="Times New Roman" w:hAnsi="Arial" w:cs="Times New Roman"/>
      <w:sz w:val="20"/>
      <w:szCs w:val="20"/>
      <w:lang w:eastAsia="de-DE"/>
    </w:rPr>
  </w:style>
  <w:style w:type="paragraph" w:customStyle="1" w:styleId="LHbase-type10ptbold">
    <w:name w:val="LH_base-type 10pt bold"/>
    <w:basedOn w:val="LHbase-type10ptregular"/>
    <w:qFormat/>
    <w:rsid w:val="00186AA9"/>
    <w:pPr>
      <w:keepNext/>
    </w:pPr>
    <w:rPr>
      <w:b/>
    </w:rPr>
  </w:style>
  <w:style w:type="character" w:styleId="Hervorhebung">
    <w:name w:val="Emphasis"/>
    <w:basedOn w:val="Absatz-Standardschriftart"/>
    <w:uiPriority w:val="20"/>
    <w:qFormat/>
    <w:rsid w:val="00157980"/>
    <w:rPr>
      <w:i/>
      <w:iCs/>
    </w:rPr>
  </w:style>
  <w:style w:type="character" w:styleId="Kommentarzeichen">
    <w:name w:val="annotation reference"/>
    <w:basedOn w:val="Absatz-Standardschriftart"/>
    <w:uiPriority w:val="99"/>
    <w:semiHidden/>
    <w:unhideWhenUsed/>
    <w:rsid w:val="00157980"/>
    <w:rPr>
      <w:sz w:val="16"/>
      <w:szCs w:val="16"/>
    </w:rPr>
  </w:style>
  <w:style w:type="paragraph" w:styleId="Kommentartext">
    <w:name w:val="annotation text"/>
    <w:basedOn w:val="Standard"/>
    <w:link w:val="KommentartextZchn"/>
    <w:uiPriority w:val="99"/>
    <w:semiHidden/>
    <w:unhideWhenUsed/>
    <w:rsid w:val="00157980"/>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57980"/>
    <w:rPr>
      <w:sz w:val="20"/>
      <w:szCs w:val="20"/>
    </w:rPr>
  </w:style>
  <w:style w:type="paragraph" w:styleId="Kommentarthema">
    <w:name w:val="annotation subject"/>
    <w:basedOn w:val="Kommentartext"/>
    <w:next w:val="Kommentartext"/>
    <w:link w:val="KommentarthemaZchn"/>
    <w:uiPriority w:val="99"/>
    <w:semiHidden/>
    <w:unhideWhenUsed/>
    <w:rsid w:val="00157980"/>
    <w:rPr>
      <w:b/>
      <w:bCs/>
    </w:rPr>
  </w:style>
  <w:style w:type="character" w:customStyle="1" w:styleId="KommentarthemaZchn">
    <w:name w:val="Kommentarthema Zchn"/>
    <w:basedOn w:val="KommentartextZchn"/>
    <w:link w:val="Kommentarthema"/>
    <w:uiPriority w:val="99"/>
    <w:semiHidden/>
    <w:rsid w:val="00157980"/>
    <w:rPr>
      <w:b/>
      <w:bCs/>
      <w:sz w:val="20"/>
      <w:szCs w:val="20"/>
    </w:rPr>
  </w:style>
  <w:style w:type="paragraph" w:styleId="Sprechblasentext">
    <w:name w:val="Balloon Text"/>
    <w:basedOn w:val="Standard"/>
    <w:link w:val="SprechblasentextZchn"/>
    <w:uiPriority w:val="99"/>
    <w:semiHidden/>
    <w:unhideWhenUsed/>
    <w:rsid w:val="004F7D8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F7D82"/>
    <w:rPr>
      <w:rFonts w:ascii="Segoe UI" w:hAnsi="Segoe UI" w:cs="Segoe UI"/>
      <w:sz w:val="18"/>
      <w:szCs w:val="18"/>
    </w:rPr>
  </w:style>
  <w:style w:type="paragraph" w:styleId="Listenabsatz">
    <w:name w:val="List Paragraph"/>
    <w:basedOn w:val="Standard"/>
    <w:uiPriority w:val="34"/>
    <w:rsid w:val="004F7D8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microsoft.com/office/2018/08/relationships/commentsExtensible" Target="commentsExtensi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A08E8F-0E88-4369-B99C-AF9A1D6ABD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947</Words>
  <Characters>5969</Characters>
  <Application>Microsoft Office Word</Application>
  <DocSecurity>0</DocSecurity>
  <Lines>49</Lines>
  <Paragraphs>13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6903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Wiedenmann Marc (LHO)</cp:lastModifiedBy>
  <cp:revision>6</cp:revision>
  <cp:lastPrinted>2022-05-02T08:59:00Z</cp:lastPrinted>
  <dcterms:created xsi:type="dcterms:W3CDTF">2022-05-02T07:59:00Z</dcterms:created>
  <dcterms:modified xsi:type="dcterms:W3CDTF">2022-05-02T08:59:00Z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