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81ED6" w:rsidRDefault="00B81ED6" w:rsidP="00033002">
      <w:pPr>
        <w:pStyle w:val="TitleLogotoprightLH"/>
        <w:framePr w:h="1021" w:hRule="exact" w:wrap="notBeside"/>
      </w:pPr>
    </w:p>
    <w:p w:rsidR="00B81ED6" w:rsidRPr="00EA26F3" w:rsidRDefault="00300B93" w:rsidP="00EA26F3">
      <w:pPr>
        <w:pStyle w:val="Topline16"/>
      </w:pPr>
      <w:sdt>
        <w:sdtPr>
          <w:rPr>
            <w:rFonts w:cs="Arial"/>
            <w:szCs w:val="33"/>
            <w:lang w:val="en-US"/>
          </w:rPr>
          <w:alias w:val="Category"/>
          <w:tag w:val=""/>
          <w:id w:val="-76220485"/>
          <w:placeholder>
            <w:docPart w:val="832D8E68428B422EA668CB81D7B29564"/>
          </w:placeholder>
          <w:dataBinding w:prefixMappings="xmlns:ns0='http://purl.org/dc/elements/1.1/' xmlns:ns1='http://schemas.openxmlformats.org/package/2006/metadata/core-properties' " w:xpath="/ns1:coreProperties[1]/ns1:category[1]" w:storeItemID="{6C3C8BC8-F283-45AE-878A-BAB7291924A1}"/>
          <w:text/>
        </w:sdtPr>
        <w:sdtEndPr/>
        <w:sdtContent>
          <w:r w:rsidR="009620F5" w:rsidRPr="009620F5">
            <w:rPr>
              <w:rFonts w:cs="Arial"/>
              <w:szCs w:val="33"/>
              <w:lang w:val="en-US"/>
            </w:rPr>
            <w:t>Press release</w:t>
          </w:r>
        </w:sdtContent>
      </w:sdt>
    </w:p>
    <w:p w:rsidR="00F62892" w:rsidRPr="000E4D0E" w:rsidRDefault="00300B93" w:rsidP="00AC2129">
      <w:pPr>
        <w:pStyle w:val="Titel"/>
        <w:spacing w:line="660" w:lineRule="exact"/>
        <w:rPr>
          <w:lang w:val="en-US"/>
        </w:rPr>
      </w:pPr>
      <w:sdt>
        <w:sdtPr>
          <w:rPr>
            <w:szCs w:val="32"/>
            <w:lang w:val="en-US"/>
          </w:rPr>
          <w:alias w:val="Title"/>
          <w:tag w:val=""/>
          <w:id w:val="1012880580"/>
          <w:placeholder>
            <w:docPart w:val="8FFACF0FF6B74D0AB72C7E22A553B99B"/>
          </w:placeholder>
          <w:dataBinding w:prefixMappings="xmlns:ns0='http://purl.org/dc/elements/1.1/' xmlns:ns1='http://schemas.openxmlformats.org/package/2006/metadata/core-properties' " w:xpath="/ns1:coreProperties[1]/ns0:title[1]" w:storeItemID="{6C3C8BC8-F283-45AE-878A-BAB7291924A1}"/>
          <w:text w:multiLine="1"/>
        </w:sdtPr>
        <w:sdtEndPr/>
        <w:sdtContent>
          <w:r w:rsidR="00E22EEB" w:rsidRPr="004822AE">
            <w:rPr>
              <w:szCs w:val="32"/>
              <w:lang w:val="en-US"/>
            </w:rPr>
            <w:t xml:space="preserve">Liebherr </w:t>
          </w:r>
          <w:r w:rsidR="007D027D">
            <w:rPr>
              <w:szCs w:val="32"/>
              <w:lang w:val="en-US"/>
            </w:rPr>
            <w:t>earns spot in Boeing Premier Bidder Program</w:t>
          </w:r>
        </w:sdtContent>
      </w:sdt>
    </w:p>
    <w:p w:rsidR="00B81ED6" w:rsidRPr="000E4D0E" w:rsidRDefault="00B81ED6" w:rsidP="00B81ED6">
      <w:pPr>
        <w:pStyle w:val="HeadlineH233Pt"/>
        <w:spacing w:before="240" w:after="240" w:line="140" w:lineRule="exact"/>
        <w:rPr>
          <w:rFonts w:ascii="Tahoma" w:hAnsi="Tahoma" w:cs="Tahoma"/>
          <w:lang w:val="en-US"/>
        </w:rPr>
      </w:pPr>
      <w:r w:rsidRPr="008F5F17">
        <w:rPr>
          <w:rFonts w:ascii="Tahoma" w:hAnsi="Tahoma" w:cs="Tahoma"/>
        </w:rPr>
        <w:t>⸺</w:t>
      </w:r>
    </w:p>
    <w:p w:rsidR="0073724B" w:rsidRPr="002426A5" w:rsidRDefault="00002F91" w:rsidP="001B094F">
      <w:pPr>
        <w:pStyle w:val="StandardWeb"/>
        <w:spacing w:after="225"/>
        <w:rPr>
          <w:rFonts w:ascii="Arial" w:eastAsia="Calibri" w:hAnsi="Arial" w:cs="Arial"/>
          <w:b/>
          <w:sz w:val="22"/>
          <w:szCs w:val="22"/>
          <w:lang w:val="en-US" w:eastAsia="de-DE"/>
        </w:rPr>
      </w:pPr>
      <w:r w:rsidRPr="002426A5">
        <w:rPr>
          <w:rFonts w:ascii="Arial" w:hAnsi="Arial" w:cs="Arial"/>
          <w:b/>
          <w:sz w:val="22"/>
          <w:szCs w:val="22"/>
          <w:lang w:val="en-US"/>
        </w:rPr>
        <w:t>Lindenberg</w:t>
      </w:r>
      <w:r w:rsidR="009620F5" w:rsidRPr="002426A5">
        <w:rPr>
          <w:rFonts w:ascii="Arial" w:hAnsi="Arial" w:cs="Arial"/>
          <w:b/>
          <w:sz w:val="22"/>
          <w:szCs w:val="22"/>
          <w:lang w:val="en-US"/>
        </w:rPr>
        <w:t xml:space="preserve"> (</w:t>
      </w:r>
      <w:r w:rsidRPr="002426A5">
        <w:rPr>
          <w:rFonts w:ascii="Arial" w:hAnsi="Arial" w:cs="Arial"/>
          <w:b/>
          <w:sz w:val="22"/>
          <w:szCs w:val="22"/>
          <w:lang w:val="en-US"/>
        </w:rPr>
        <w:t>Germany</w:t>
      </w:r>
      <w:r w:rsidR="009620F5" w:rsidRPr="002426A5">
        <w:rPr>
          <w:rFonts w:ascii="Arial" w:hAnsi="Arial" w:cs="Arial"/>
          <w:b/>
          <w:sz w:val="22"/>
          <w:szCs w:val="22"/>
          <w:lang w:val="en-US"/>
        </w:rPr>
        <w:t xml:space="preserve">), </w:t>
      </w:r>
      <w:r w:rsidR="00FA669B" w:rsidRPr="002426A5">
        <w:rPr>
          <w:rFonts w:ascii="Arial" w:hAnsi="Arial" w:cs="Arial"/>
          <w:b/>
          <w:sz w:val="22"/>
          <w:szCs w:val="22"/>
          <w:lang w:val="en-US"/>
        </w:rPr>
        <w:t>April</w:t>
      </w:r>
      <w:r w:rsidR="00AC6023" w:rsidRPr="002426A5">
        <w:rPr>
          <w:rFonts w:ascii="Arial" w:hAnsi="Arial" w:cs="Arial"/>
          <w:b/>
          <w:sz w:val="22"/>
          <w:szCs w:val="22"/>
          <w:lang w:val="en-US"/>
        </w:rPr>
        <w:t xml:space="preserve"> 2022 </w:t>
      </w:r>
      <w:r w:rsidR="009A3D17" w:rsidRPr="002426A5">
        <w:rPr>
          <w:rFonts w:ascii="Arial" w:hAnsi="Arial" w:cs="Arial"/>
          <w:b/>
          <w:sz w:val="22"/>
          <w:szCs w:val="22"/>
          <w:lang w:val="en-US"/>
        </w:rPr>
        <w:t>–</w:t>
      </w:r>
      <w:r w:rsidR="00AC6023" w:rsidRPr="002426A5">
        <w:rPr>
          <w:rFonts w:ascii="Arial" w:hAnsi="Arial" w:cs="Arial"/>
          <w:b/>
          <w:sz w:val="22"/>
          <w:szCs w:val="22"/>
          <w:lang w:val="en-US"/>
        </w:rPr>
        <w:t xml:space="preserve"> </w:t>
      </w:r>
      <w:r w:rsidR="00CF4781" w:rsidRPr="002426A5">
        <w:rPr>
          <w:rFonts w:ascii="Arial" w:eastAsia="Calibri" w:hAnsi="Arial" w:cs="Arial"/>
          <w:b/>
          <w:sz w:val="22"/>
          <w:szCs w:val="22"/>
          <w:lang w:val="en-US" w:eastAsia="de-DE"/>
        </w:rPr>
        <w:t xml:space="preserve">Liebherr-Aerospace </w:t>
      </w:r>
      <w:r w:rsidR="001B094F" w:rsidRPr="002426A5">
        <w:rPr>
          <w:rFonts w:ascii="Arial" w:eastAsia="Calibri" w:hAnsi="Arial" w:cs="Arial"/>
          <w:b/>
          <w:sz w:val="22"/>
          <w:szCs w:val="22"/>
          <w:lang w:val="en-US" w:eastAsia="de-DE"/>
        </w:rPr>
        <w:t>announced it earned a spot in the Boeing Premier Bidder Program.</w:t>
      </w:r>
    </w:p>
    <w:p w:rsidR="001B094F" w:rsidRPr="001B094F" w:rsidRDefault="001B094F" w:rsidP="001B094F">
      <w:pPr>
        <w:autoSpaceDE w:val="0"/>
        <w:autoSpaceDN w:val="0"/>
        <w:adjustRightInd w:val="0"/>
        <w:spacing w:after="0" w:line="276" w:lineRule="auto"/>
        <w:rPr>
          <w:rFonts w:ascii="Arial" w:hAnsi="Arial" w:cs="Arial"/>
          <w:color w:val="000000"/>
          <w:lang w:val="en-US"/>
        </w:rPr>
      </w:pPr>
      <w:r w:rsidRPr="001B094F">
        <w:rPr>
          <w:rFonts w:ascii="Arial" w:hAnsi="Arial" w:cs="Arial"/>
          <w:color w:val="000000"/>
          <w:lang w:val="en-US"/>
        </w:rPr>
        <w:t>The program recognizes and rewards consistently high-performing Boeing Commercial</w:t>
      </w:r>
    </w:p>
    <w:p w:rsidR="001B094F" w:rsidRDefault="001B094F" w:rsidP="001B094F">
      <w:pPr>
        <w:autoSpaceDE w:val="0"/>
        <w:autoSpaceDN w:val="0"/>
        <w:adjustRightInd w:val="0"/>
        <w:spacing w:after="0" w:line="276" w:lineRule="auto"/>
        <w:rPr>
          <w:rFonts w:ascii="Arial" w:hAnsi="Arial" w:cs="Arial"/>
          <w:color w:val="000000"/>
          <w:lang w:val="en-US"/>
        </w:rPr>
      </w:pPr>
      <w:r w:rsidRPr="001B094F">
        <w:rPr>
          <w:rFonts w:ascii="Arial" w:hAnsi="Arial" w:cs="Arial"/>
          <w:color w:val="000000"/>
          <w:lang w:val="en-US"/>
        </w:rPr>
        <w:t>Airplanes and Boeing Global Services suppliers, strengthening Boeing’s collective performance</w:t>
      </w:r>
      <w:r w:rsidR="00A11162">
        <w:rPr>
          <w:rFonts w:ascii="Arial" w:hAnsi="Arial" w:cs="Arial"/>
          <w:color w:val="000000"/>
          <w:lang w:val="en-US"/>
        </w:rPr>
        <w:t xml:space="preserve"> </w:t>
      </w:r>
      <w:r w:rsidRPr="001B094F">
        <w:rPr>
          <w:rFonts w:ascii="Arial" w:hAnsi="Arial" w:cs="Arial"/>
          <w:color w:val="000000"/>
          <w:lang w:val="en-US"/>
        </w:rPr>
        <w:t>and commitment to safety, quality and integrity.</w:t>
      </w:r>
    </w:p>
    <w:p w:rsidR="001B094F" w:rsidRPr="001B094F" w:rsidRDefault="001B094F" w:rsidP="001B094F">
      <w:pPr>
        <w:autoSpaceDE w:val="0"/>
        <w:autoSpaceDN w:val="0"/>
        <w:adjustRightInd w:val="0"/>
        <w:spacing w:after="0" w:line="276" w:lineRule="auto"/>
        <w:rPr>
          <w:rFonts w:ascii="Arial" w:hAnsi="Arial" w:cs="Arial"/>
          <w:color w:val="000000"/>
          <w:lang w:val="en-US"/>
        </w:rPr>
      </w:pPr>
    </w:p>
    <w:p w:rsidR="001B094F" w:rsidRDefault="001B094F" w:rsidP="001B094F">
      <w:pPr>
        <w:autoSpaceDE w:val="0"/>
        <w:autoSpaceDN w:val="0"/>
        <w:adjustRightInd w:val="0"/>
        <w:spacing w:after="0" w:line="276" w:lineRule="auto"/>
        <w:rPr>
          <w:rFonts w:ascii="Arial" w:hAnsi="Arial" w:cs="Arial"/>
          <w:color w:val="000000"/>
          <w:lang w:val="en-US"/>
        </w:rPr>
      </w:pPr>
      <w:r w:rsidRPr="001B094F">
        <w:rPr>
          <w:rFonts w:ascii="Arial" w:hAnsi="Arial" w:cs="Arial"/>
          <w:color w:val="000000"/>
          <w:lang w:val="en-US"/>
        </w:rPr>
        <w:t>The program provides Premier Bidder members with an opportunity to increase their business</w:t>
      </w:r>
      <w:r w:rsidR="00A11162">
        <w:rPr>
          <w:rFonts w:ascii="Arial" w:hAnsi="Arial" w:cs="Arial"/>
          <w:color w:val="000000"/>
          <w:lang w:val="en-US"/>
        </w:rPr>
        <w:t xml:space="preserve"> </w:t>
      </w:r>
      <w:r w:rsidRPr="001B094F">
        <w:rPr>
          <w:rFonts w:ascii="Arial" w:hAnsi="Arial" w:cs="Arial"/>
          <w:color w:val="000000"/>
          <w:lang w:val="en-US"/>
        </w:rPr>
        <w:t>with Boeing, including visibility of upcoming bids and an invitation to program conferences with</w:t>
      </w:r>
      <w:r w:rsidR="00A11162">
        <w:rPr>
          <w:rFonts w:ascii="Arial" w:hAnsi="Arial" w:cs="Arial"/>
          <w:color w:val="000000"/>
          <w:lang w:val="en-US"/>
        </w:rPr>
        <w:t xml:space="preserve"> </w:t>
      </w:r>
      <w:r w:rsidRPr="001B094F">
        <w:rPr>
          <w:rFonts w:ascii="Arial" w:hAnsi="Arial" w:cs="Arial"/>
          <w:color w:val="000000"/>
          <w:lang w:val="en-US"/>
        </w:rPr>
        <w:t>key Supply Chain leadership.</w:t>
      </w:r>
      <w:bookmarkStart w:id="0" w:name="_GoBack"/>
      <w:bookmarkEnd w:id="0"/>
    </w:p>
    <w:p w:rsidR="001B094F" w:rsidRPr="001B094F" w:rsidRDefault="001B094F" w:rsidP="001B094F">
      <w:pPr>
        <w:autoSpaceDE w:val="0"/>
        <w:autoSpaceDN w:val="0"/>
        <w:adjustRightInd w:val="0"/>
        <w:spacing w:after="0" w:line="276" w:lineRule="auto"/>
        <w:rPr>
          <w:rFonts w:ascii="Arial" w:hAnsi="Arial" w:cs="Arial"/>
          <w:color w:val="000000"/>
          <w:lang w:val="en-US"/>
        </w:rPr>
      </w:pPr>
    </w:p>
    <w:p w:rsidR="001B094F" w:rsidRPr="00D47A74" w:rsidRDefault="001B094F" w:rsidP="001B094F">
      <w:pPr>
        <w:autoSpaceDE w:val="0"/>
        <w:autoSpaceDN w:val="0"/>
        <w:adjustRightInd w:val="0"/>
        <w:spacing w:after="0" w:line="276" w:lineRule="auto"/>
        <w:rPr>
          <w:rFonts w:ascii="Arial" w:hAnsi="Arial" w:cs="Arial"/>
          <w:color w:val="FF0200"/>
          <w:lang w:val="en-US"/>
        </w:rPr>
      </w:pPr>
      <w:r w:rsidRPr="00D47A74">
        <w:rPr>
          <w:rFonts w:ascii="Arial" w:hAnsi="Arial" w:cs="Arial"/>
          <w:lang w:val="en-US"/>
        </w:rPr>
        <w:t xml:space="preserve">Liebherr-Aerospace Lindenberg GmbH </w:t>
      </w:r>
      <w:r w:rsidRPr="00D47A74">
        <w:rPr>
          <w:rFonts w:ascii="Arial" w:hAnsi="Arial" w:cs="Arial"/>
          <w:color w:val="000000"/>
          <w:lang w:val="en-US"/>
        </w:rPr>
        <w:t xml:space="preserve">makes </w:t>
      </w:r>
      <w:r w:rsidR="00D47A74" w:rsidRPr="00D47A74">
        <w:rPr>
          <w:rFonts w:ascii="Arial" w:hAnsi="Arial" w:cs="Arial"/>
          <w:lang w:val="en-US"/>
        </w:rPr>
        <w:t xml:space="preserve">the </w:t>
      </w:r>
      <w:r w:rsidR="00D47A74">
        <w:rPr>
          <w:rFonts w:ascii="Arial" w:hAnsi="Arial" w:cs="Arial"/>
          <w:lang w:val="en-US"/>
        </w:rPr>
        <w:t>main gear steering system for the</w:t>
      </w:r>
      <w:r w:rsidR="008528CD">
        <w:rPr>
          <w:rFonts w:ascii="Arial" w:hAnsi="Arial" w:cs="Arial"/>
          <w:lang w:val="en-US"/>
        </w:rPr>
        <w:t xml:space="preserve"> Boeing 777 and Boeing</w:t>
      </w:r>
      <w:r w:rsidR="00D47A74">
        <w:rPr>
          <w:rFonts w:ascii="Arial" w:hAnsi="Arial" w:cs="Arial"/>
          <w:lang w:val="en-US"/>
        </w:rPr>
        <w:t xml:space="preserve"> 777X, the folding wing tip actuation, high-lift actuators, the power drive unit and the hydraulic motor for the leading edg</w:t>
      </w:r>
      <w:r w:rsidR="008528CD">
        <w:rPr>
          <w:rFonts w:ascii="Arial" w:hAnsi="Arial" w:cs="Arial"/>
          <w:lang w:val="en-US"/>
        </w:rPr>
        <w:t>e actuation system for the 777X as well as</w:t>
      </w:r>
      <w:r w:rsidR="00D47A74">
        <w:rPr>
          <w:rFonts w:ascii="Arial" w:hAnsi="Arial" w:cs="Arial"/>
          <w:lang w:val="en-US"/>
        </w:rPr>
        <w:t xml:space="preserve"> the nose wheel steering remote electronic unit for the</w:t>
      </w:r>
      <w:r w:rsidR="008528CD">
        <w:rPr>
          <w:rFonts w:ascii="Arial" w:hAnsi="Arial" w:cs="Arial"/>
          <w:lang w:val="en-US"/>
        </w:rPr>
        <w:t xml:space="preserve"> Boeing</w:t>
      </w:r>
      <w:r w:rsidR="00D47A74">
        <w:rPr>
          <w:rFonts w:ascii="Arial" w:hAnsi="Arial" w:cs="Arial"/>
          <w:lang w:val="en-US"/>
        </w:rPr>
        <w:t xml:space="preserve"> 787</w:t>
      </w:r>
      <w:r w:rsidR="003528FA">
        <w:rPr>
          <w:rFonts w:ascii="Arial" w:hAnsi="Arial" w:cs="Arial"/>
          <w:lang w:val="en-US"/>
        </w:rPr>
        <w:t xml:space="preserve"> Dreamliner</w:t>
      </w:r>
      <w:r w:rsidR="008528CD">
        <w:rPr>
          <w:rFonts w:ascii="Arial" w:hAnsi="Arial" w:cs="Arial"/>
          <w:lang w:val="en-US"/>
        </w:rPr>
        <w:t>.</w:t>
      </w:r>
    </w:p>
    <w:p w:rsidR="001B094F" w:rsidRPr="001B094F" w:rsidRDefault="001B094F" w:rsidP="001B094F">
      <w:pPr>
        <w:autoSpaceDE w:val="0"/>
        <w:autoSpaceDN w:val="0"/>
        <w:adjustRightInd w:val="0"/>
        <w:spacing w:after="0" w:line="276" w:lineRule="auto"/>
        <w:rPr>
          <w:rFonts w:ascii="Arial" w:hAnsi="Arial" w:cs="Arial"/>
          <w:color w:val="FF0200"/>
          <w:lang w:val="en-US"/>
        </w:rPr>
      </w:pPr>
    </w:p>
    <w:p w:rsidR="001B094F" w:rsidRPr="001B094F" w:rsidRDefault="001B094F" w:rsidP="001B094F">
      <w:pPr>
        <w:autoSpaceDE w:val="0"/>
        <w:autoSpaceDN w:val="0"/>
        <w:adjustRightInd w:val="0"/>
        <w:spacing w:after="0" w:line="276" w:lineRule="auto"/>
        <w:rPr>
          <w:rFonts w:ascii="Arial" w:hAnsi="Arial" w:cs="Arial"/>
          <w:color w:val="000000"/>
          <w:lang w:val="en-US"/>
        </w:rPr>
      </w:pPr>
      <w:r w:rsidRPr="001B094F">
        <w:rPr>
          <w:rFonts w:ascii="Arial" w:hAnsi="Arial" w:cs="Arial"/>
          <w:lang w:val="en-US"/>
        </w:rPr>
        <w:t>Liebherr-Aerospace Lindenberg</w:t>
      </w:r>
      <w:r>
        <w:rPr>
          <w:rFonts w:ascii="Arial" w:hAnsi="Arial" w:cs="Arial"/>
          <w:lang w:val="en-US"/>
        </w:rPr>
        <w:t xml:space="preserve"> GmbH</w:t>
      </w:r>
      <w:r w:rsidRPr="001B094F">
        <w:rPr>
          <w:rFonts w:ascii="Arial" w:hAnsi="Arial" w:cs="Arial"/>
          <w:lang w:val="en-US"/>
        </w:rPr>
        <w:t xml:space="preserve"> </w:t>
      </w:r>
      <w:r w:rsidRPr="001B094F">
        <w:rPr>
          <w:rFonts w:ascii="Arial" w:hAnsi="Arial" w:cs="Arial"/>
          <w:color w:val="000000"/>
          <w:lang w:val="en-US"/>
        </w:rPr>
        <w:t>joins approximately 140 suppliers that have met and sustained the high quality</w:t>
      </w:r>
      <w:r>
        <w:rPr>
          <w:rFonts w:ascii="Arial" w:hAnsi="Arial" w:cs="Arial"/>
          <w:color w:val="000000"/>
          <w:lang w:val="en-US"/>
        </w:rPr>
        <w:t xml:space="preserve">, </w:t>
      </w:r>
      <w:r w:rsidRPr="001B094F">
        <w:rPr>
          <w:rFonts w:ascii="Arial" w:hAnsi="Arial" w:cs="Arial"/>
          <w:color w:val="000000"/>
          <w:lang w:val="en-US"/>
        </w:rPr>
        <w:t>delivery and performance criteria required for inclusion in the Premier Bidder Program.</w:t>
      </w:r>
    </w:p>
    <w:p w:rsidR="0073724B" w:rsidRDefault="0073724B" w:rsidP="0073724B">
      <w:pPr>
        <w:pStyle w:val="StandardWeb"/>
        <w:spacing w:after="225"/>
        <w:rPr>
          <w:lang w:val="en-US"/>
        </w:rPr>
      </w:pPr>
    </w:p>
    <w:p w:rsidR="001B094F" w:rsidRPr="0073724B" w:rsidRDefault="001B094F" w:rsidP="0073724B">
      <w:pPr>
        <w:pStyle w:val="StandardWeb"/>
        <w:spacing w:after="225"/>
        <w:rPr>
          <w:lang w:val="en-US"/>
        </w:rPr>
      </w:pPr>
    </w:p>
    <w:p w:rsidR="00E71E43" w:rsidRPr="00A841C1" w:rsidRDefault="00E71E43" w:rsidP="00E71E43">
      <w:pPr>
        <w:pStyle w:val="BoilerplateCopyhead9Pt"/>
        <w:rPr>
          <w:lang w:val="en-GB"/>
        </w:rPr>
      </w:pPr>
      <w:r w:rsidRPr="00A841C1">
        <w:rPr>
          <w:lang w:val="en-GB"/>
        </w:rPr>
        <w:t xml:space="preserve">About </w:t>
      </w:r>
      <w:r>
        <w:rPr>
          <w:lang w:val="en-GB"/>
        </w:rPr>
        <w:t>Liebherr-Aerospace &amp; Transportation</w:t>
      </w:r>
    </w:p>
    <w:p w:rsidR="00E71E43" w:rsidRPr="00662A5A" w:rsidRDefault="00E71E43" w:rsidP="00E71E43">
      <w:pPr>
        <w:pStyle w:val="BoilerplateCopyhead9Pt"/>
        <w:rPr>
          <w:b w:val="0"/>
          <w:lang w:val="en-GB"/>
        </w:rPr>
      </w:pPr>
      <w:r w:rsidRPr="00662A5A">
        <w:rPr>
          <w:b w:val="0"/>
          <w:lang w:val="en-GB"/>
        </w:rPr>
        <w:t xml:space="preserve">Liebherr-Aerospace &amp; Transportation SAS, Toulouse (France), is one of eleven divisional control companies within the Liebherr Group and coordinates all activities in the aerospace and transportation systems sectors. </w:t>
      </w:r>
    </w:p>
    <w:p w:rsidR="00E71E43" w:rsidRPr="00662A5A" w:rsidRDefault="00E71E43" w:rsidP="00E71E43">
      <w:pPr>
        <w:pStyle w:val="BoilerplateCopyhead9Pt"/>
        <w:rPr>
          <w:b w:val="0"/>
          <w:lang w:val="en-GB"/>
        </w:rPr>
      </w:pPr>
      <w:r w:rsidRPr="00662A5A">
        <w:rPr>
          <w:b w:val="0"/>
          <w:lang w:val="en-GB"/>
        </w:rPr>
        <w:t xml:space="preserve">Liebherr-Aerospace is a leading supplier of systems for the aviation industry and has more than six decades of experience in this field. The range of aviation equipment produced by Liebherr for the civil and </w:t>
      </w:r>
      <w:r w:rsidR="005805E5">
        <w:rPr>
          <w:b w:val="0"/>
          <w:lang w:val="en-GB"/>
        </w:rPr>
        <w:t>defense</w:t>
      </w:r>
      <w:r w:rsidRPr="00662A5A">
        <w:rPr>
          <w:b w:val="0"/>
          <w:lang w:val="en-GB"/>
        </w:rPr>
        <w:t xml:space="preserve"> sectors includes flight control and actuation systems, gears and gearboxes, landing gear and air management systems as well as electronics. These systems are deployed in wide-bodied aircraft, single aisle and regional aircraft, business jets, </w:t>
      </w:r>
      <w:r w:rsidR="005805E5">
        <w:rPr>
          <w:b w:val="0"/>
          <w:lang w:val="en-GB"/>
        </w:rPr>
        <w:t>defense</w:t>
      </w:r>
      <w:r w:rsidRPr="00662A5A">
        <w:rPr>
          <w:b w:val="0"/>
          <w:lang w:val="en-GB"/>
        </w:rPr>
        <w:t xml:space="preserve"> aircraft, </w:t>
      </w:r>
      <w:r w:rsidR="005805E5">
        <w:rPr>
          <w:b w:val="0"/>
          <w:lang w:val="en-GB"/>
        </w:rPr>
        <w:t>defense</w:t>
      </w:r>
      <w:r w:rsidRPr="00662A5A">
        <w:rPr>
          <w:b w:val="0"/>
          <w:lang w:val="en-GB"/>
        </w:rPr>
        <w:t xml:space="preserve"> transporters, </w:t>
      </w:r>
      <w:r w:rsidR="005805E5">
        <w:rPr>
          <w:b w:val="0"/>
          <w:lang w:val="en-GB"/>
        </w:rPr>
        <w:t>defense training aircraft and</w:t>
      </w:r>
      <w:r w:rsidRPr="00662A5A">
        <w:rPr>
          <w:b w:val="0"/>
          <w:lang w:val="en-GB"/>
        </w:rPr>
        <w:t xml:space="preserve"> civil and </w:t>
      </w:r>
      <w:r w:rsidR="005805E5">
        <w:rPr>
          <w:b w:val="0"/>
          <w:lang w:val="en-GB"/>
        </w:rPr>
        <w:t>defense</w:t>
      </w:r>
      <w:r w:rsidRPr="00662A5A">
        <w:rPr>
          <w:b w:val="0"/>
          <w:lang w:val="en-GB"/>
        </w:rPr>
        <w:t xml:space="preserve"> helicopters.</w:t>
      </w:r>
    </w:p>
    <w:p w:rsidR="00E71E43" w:rsidRDefault="00E71E43" w:rsidP="00E71E43">
      <w:pPr>
        <w:pStyle w:val="BoilerplateCopyhead9Pt"/>
        <w:rPr>
          <w:b w:val="0"/>
          <w:lang w:val="en-GB"/>
        </w:rPr>
      </w:pPr>
      <w:r w:rsidRPr="00662A5A">
        <w:rPr>
          <w:b w:val="0"/>
          <w:lang w:val="en-GB"/>
        </w:rPr>
        <w:t>Liebherr’s aerospace and transportation sys</w:t>
      </w:r>
      <w:r>
        <w:rPr>
          <w:b w:val="0"/>
          <w:lang w:val="en-GB"/>
        </w:rPr>
        <w:t>tems division employs around 6,0</w:t>
      </w:r>
      <w:r w:rsidRPr="00662A5A">
        <w:rPr>
          <w:b w:val="0"/>
          <w:lang w:val="en-GB"/>
        </w:rPr>
        <w:t xml:space="preserve">00 people. It has four </w:t>
      </w:r>
      <w:proofErr w:type="gramStart"/>
      <w:r w:rsidRPr="00662A5A">
        <w:rPr>
          <w:b w:val="0"/>
          <w:lang w:val="en-GB"/>
        </w:rPr>
        <w:t>aviation equipment production plants</w:t>
      </w:r>
      <w:proofErr w:type="gramEnd"/>
      <w:r w:rsidRPr="00662A5A">
        <w:rPr>
          <w:b w:val="0"/>
          <w:lang w:val="en-GB"/>
        </w:rPr>
        <w:t xml:space="preserve"> at Lindenberg (Germany), Toulouse (France), Guaratinguetá (Brazil) and Nizhny Novgorod (Russia). These production sites offer a worldwide service with additional customer service centers in Saline (Michigan/USA), Seattle (Washington/USA), Montreal (Canada), Hamburg (Germany), Moscow (Russia), Dubai (UAE), Bangalore (India), Singapore and Shanghai (People’s Republic of China).</w:t>
      </w:r>
    </w:p>
    <w:p w:rsidR="0013412C" w:rsidRDefault="0013412C" w:rsidP="00E71E43">
      <w:pPr>
        <w:pStyle w:val="BoilerplateCopyhead9Pt"/>
        <w:rPr>
          <w:b w:val="0"/>
          <w:lang w:val="en-GB"/>
        </w:rPr>
      </w:pPr>
    </w:p>
    <w:p w:rsidR="008A59F7" w:rsidRDefault="008A59F7" w:rsidP="00E71E43">
      <w:pPr>
        <w:pStyle w:val="BoilerplateCopyhead9Pt"/>
        <w:rPr>
          <w:b w:val="0"/>
          <w:lang w:val="en-GB"/>
        </w:rPr>
      </w:pPr>
    </w:p>
    <w:p w:rsidR="00AB517E" w:rsidRDefault="00AB517E" w:rsidP="009620F5">
      <w:pPr>
        <w:pStyle w:val="BoilerplateCopyhead9Pt"/>
      </w:pPr>
    </w:p>
    <w:p w:rsidR="009620F5" w:rsidRPr="002D1A7C" w:rsidRDefault="009620F5" w:rsidP="009620F5">
      <w:pPr>
        <w:pStyle w:val="BoilerplateCopyhead9Pt"/>
      </w:pPr>
      <w:r w:rsidRPr="002D1A7C">
        <w:t>About the Liebherr Group</w:t>
      </w:r>
    </w:p>
    <w:p w:rsidR="009620F5" w:rsidRDefault="009620F5" w:rsidP="009620F5">
      <w:pPr>
        <w:pStyle w:val="BoilerplateCopytext9Pt"/>
      </w:pPr>
      <w:r w:rsidRPr="00C7099A">
        <w:t xml:space="preserve">The Liebherr Group is a family-run technology company with a highly diversified product portfolio. The company is one of the largest construction equipment manufacturers in the world. It also provides </w:t>
      </w:r>
      <w:proofErr w:type="gramStart"/>
      <w:r w:rsidRPr="00C7099A">
        <w:t>high-quality</w:t>
      </w:r>
      <w:proofErr w:type="gramEnd"/>
      <w:r w:rsidRPr="00C7099A">
        <w:t xml:space="preserve"> and user-oriented products and services in a wide range of other areas. The Liebherr Group includes over 140 companies across</w:t>
      </w:r>
      <w:r w:rsidR="008528CD">
        <w:t xml:space="preserve"> all continents. In 2021</w:t>
      </w:r>
      <w:r>
        <w:t>, it</w:t>
      </w:r>
      <w:r w:rsidR="00DC3B16">
        <w:t xml:space="preserve"> </w:t>
      </w:r>
      <w:r>
        <w:t>employed</w:t>
      </w:r>
      <w:r w:rsidR="008528CD">
        <w:t xml:space="preserve"> </w:t>
      </w:r>
      <w:r w:rsidR="001B4819">
        <w:t>more than</w:t>
      </w:r>
      <w:r w:rsidR="008528CD">
        <w:t xml:space="preserve"> 49</w:t>
      </w:r>
      <w:r w:rsidRPr="00C7099A">
        <w:t>,000 staff and achieve</w:t>
      </w:r>
      <w:r w:rsidR="008528CD">
        <w:t>d combined revenues of over 11.6</w:t>
      </w:r>
      <w:r w:rsidRPr="00C7099A">
        <w:t xml:space="preserve"> billion euros. </w:t>
      </w:r>
      <w:r w:rsidRPr="00DC3B16">
        <w:t xml:space="preserve">Liebherr was founded in </w:t>
      </w:r>
      <w:proofErr w:type="spellStart"/>
      <w:r w:rsidRPr="00DC3B16">
        <w:t>Kirchdorf</w:t>
      </w:r>
      <w:proofErr w:type="spellEnd"/>
      <w:r w:rsidR="00DC3B16">
        <w:t xml:space="preserve"> </w:t>
      </w:r>
      <w:proofErr w:type="gramStart"/>
      <w:r w:rsidRPr="00DC3B16">
        <w:t>an</w:t>
      </w:r>
      <w:proofErr w:type="gramEnd"/>
      <w:r w:rsidRPr="00DC3B16">
        <w:t xml:space="preserve"> der </w:t>
      </w:r>
      <w:proofErr w:type="spellStart"/>
      <w:r w:rsidRPr="00DC3B16">
        <w:t>Iller</w:t>
      </w:r>
      <w:proofErr w:type="spellEnd"/>
      <w:r w:rsidRPr="00DC3B16">
        <w:t xml:space="preserve"> in Southern Germany</w:t>
      </w:r>
      <w:r w:rsidR="00DC3B16" w:rsidRPr="00D3497D">
        <w:t xml:space="preserve"> </w:t>
      </w:r>
      <w:r w:rsidRPr="00DC3B16">
        <w:t xml:space="preserve">in 1949. </w:t>
      </w:r>
      <w:r w:rsidRPr="00C7099A">
        <w:t>Since then, the employees have been pursuing the goal of achieving continuous technological innovation, and bringing industry-leading solutions to its customers.</w:t>
      </w:r>
    </w:p>
    <w:p w:rsidR="00CF3C93" w:rsidRPr="00C7099A" w:rsidRDefault="00CF3C93" w:rsidP="009620F5">
      <w:pPr>
        <w:pStyle w:val="BoilerplateCopytext9Pt"/>
      </w:pPr>
    </w:p>
    <w:p w:rsidR="009A3D17" w:rsidRPr="009620F5" w:rsidRDefault="008A59F7" w:rsidP="00B3081B">
      <w:pPr>
        <w:pStyle w:val="Copyhead11Pt"/>
      </w:pPr>
      <w:r>
        <w:t>Image</w:t>
      </w:r>
    </w:p>
    <w:p w:rsidR="00DA33E4" w:rsidRDefault="001B094F" w:rsidP="009A3D17">
      <w:pPr>
        <w:rPr>
          <w:lang w:val="en-US"/>
        </w:rPr>
      </w:pPr>
      <w:r>
        <w:rPr>
          <w:lang w:val="en-US"/>
        </w:rPr>
        <w:t xml:space="preserve"> </w:t>
      </w:r>
      <w:r w:rsidR="00A11162">
        <w:rPr>
          <w:lang w:val="en-US"/>
        </w:rPr>
        <w:pict w14:anchorId="2DBC810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38pt;height:92.4pt">
            <v:imagedata r:id="rId8" o:title="boeing_777-9_side_above_clouds_02b_copyright-boeing-web"/>
          </v:shape>
        </w:pict>
      </w:r>
    </w:p>
    <w:p w:rsidR="00FC656D" w:rsidRPr="00FC656D" w:rsidRDefault="00FE71B2" w:rsidP="00FC656D">
      <w:pPr>
        <w:rPr>
          <w:rFonts w:ascii="Arial" w:hAnsi="Arial" w:cs="Arial"/>
          <w:sz w:val="18"/>
          <w:szCs w:val="18"/>
          <w:lang w:val="en-GB"/>
        </w:rPr>
      </w:pPr>
      <w:r w:rsidRPr="00FE71B2">
        <w:rPr>
          <w:rFonts w:ascii="Arial" w:hAnsi="Arial" w:cs="Arial"/>
          <w:sz w:val="18"/>
          <w:szCs w:val="18"/>
          <w:lang w:val="en-GB"/>
        </w:rPr>
        <w:t>Boeing 777-9-r7bdyp_exp_777-9_side_above_clouds_02b_Post-Print</w:t>
      </w:r>
      <w:r w:rsidR="00FC656D" w:rsidRPr="00FC656D">
        <w:rPr>
          <w:rFonts w:ascii="Arial" w:hAnsi="Arial" w:cs="Arial"/>
          <w:sz w:val="18"/>
          <w:szCs w:val="18"/>
          <w:lang w:val="en-GB"/>
        </w:rPr>
        <w:t>.jpg</w:t>
      </w:r>
    </w:p>
    <w:p w:rsidR="00DC3073" w:rsidRPr="00444EE7" w:rsidRDefault="00FC656D" w:rsidP="00FC656D">
      <w:pPr>
        <w:rPr>
          <w:rFonts w:ascii="Arial" w:hAnsi="Arial" w:cs="Arial"/>
          <w:sz w:val="18"/>
          <w:szCs w:val="18"/>
          <w:lang w:val="en-US"/>
        </w:rPr>
      </w:pPr>
      <w:r w:rsidRPr="00FC656D">
        <w:rPr>
          <w:rFonts w:ascii="Arial" w:hAnsi="Arial" w:cs="Arial"/>
          <w:sz w:val="18"/>
          <w:szCs w:val="18"/>
          <w:lang w:val="en-GB"/>
        </w:rPr>
        <w:t>The Boeing 777X is equipped with Liebherr-Aerospace technology</w:t>
      </w:r>
      <w:r w:rsidR="008528CD">
        <w:rPr>
          <w:rFonts w:ascii="Arial" w:hAnsi="Arial" w:cs="Arial"/>
          <w:sz w:val="18"/>
          <w:szCs w:val="18"/>
          <w:lang w:val="en-GB"/>
        </w:rPr>
        <w:t>.</w:t>
      </w:r>
      <w:r w:rsidRPr="00FC656D">
        <w:rPr>
          <w:rFonts w:ascii="Arial" w:hAnsi="Arial" w:cs="Arial"/>
          <w:sz w:val="18"/>
          <w:szCs w:val="18"/>
          <w:lang w:val="en-GB"/>
        </w:rPr>
        <w:t xml:space="preserve"> – © Boeing  </w:t>
      </w:r>
      <w:r w:rsidR="0073724B">
        <w:rPr>
          <w:rFonts w:ascii="Arial" w:hAnsi="Arial" w:cs="Arial"/>
          <w:sz w:val="18"/>
          <w:szCs w:val="18"/>
          <w:lang w:val="en-US"/>
        </w:rPr>
        <w:t xml:space="preserve"> </w:t>
      </w:r>
    </w:p>
    <w:p w:rsidR="00FC656D" w:rsidRDefault="00FC656D" w:rsidP="009620F5">
      <w:pPr>
        <w:pStyle w:val="Copyhead11Pt"/>
      </w:pPr>
    </w:p>
    <w:p w:rsidR="009620F5" w:rsidRPr="00112840" w:rsidRDefault="009620F5" w:rsidP="009620F5">
      <w:pPr>
        <w:pStyle w:val="Copyhead11Pt"/>
      </w:pPr>
      <w:r w:rsidRPr="00112840">
        <w:t>Contact person</w:t>
      </w:r>
    </w:p>
    <w:p w:rsidR="00E71E43" w:rsidRDefault="00E71E43" w:rsidP="00E71E43">
      <w:pPr>
        <w:spacing w:after="300" w:line="300" w:lineRule="exact"/>
        <w:rPr>
          <w:rFonts w:ascii="Arial" w:eastAsia="Times New Roman" w:hAnsi="Arial" w:cs="Times New Roman"/>
          <w:szCs w:val="18"/>
          <w:lang w:val="en-GB" w:eastAsia="de-DE"/>
        </w:rPr>
      </w:pPr>
      <w:r w:rsidRPr="00E71E43">
        <w:rPr>
          <w:rFonts w:ascii="Arial" w:eastAsia="Times New Roman" w:hAnsi="Arial" w:cs="Times New Roman"/>
          <w:szCs w:val="18"/>
          <w:lang w:val="en-GB" w:eastAsia="de-DE"/>
        </w:rPr>
        <w:t>Ute Braam</w:t>
      </w:r>
      <w:r w:rsidRPr="00E71E43">
        <w:rPr>
          <w:rFonts w:ascii="Arial" w:eastAsia="Times New Roman" w:hAnsi="Arial" w:cs="Times New Roman"/>
          <w:szCs w:val="18"/>
          <w:lang w:val="en-GB" w:eastAsia="de-DE"/>
        </w:rPr>
        <w:br/>
        <w:t>Corporate Communications</w:t>
      </w:r>
      <w:r w:rsidRPr="00E71E43">
        <w:rPr>
          <w:rFonts w:ascii="Arial" w:eastAsia="Times New Roman" w:hAnsi="Arial" w:cs="Times New Roman"/>
          <w:szCs w:val="18"/>
          <w:lang w:val="en-GB" w:eastAsia="de-DE"/>
        </w:rPr>
        <w:br/>
        <w:t>Phone: +49 8381 / 46 - 4403</w:t>
      </w:r>
      <w:r w:rsidRPr="00E71E43">
        <w:rPr>
          <w:rFonts w:ascii="Arial" w:eastAsia="Times New Roman" w:hAnsi="Arial" w:cs="Times New Roman"/>
          <w:szCs w:val="18"/>
          <w:lang w:val="en-GB" w:eastAsia="de-DE"/>
        </w:rPr>
        <w:br/>
      </w:r>
      <w:proofErr w:type="gramStart"/>
      <w:r w:rsidR="00DC3B16" w:rsidRPr="00E71E43">
        <w:rPr>
          <w:rFonts w:ascii="Arial" w:eastAsia="Times New Roman" w:hAnsi="Arial" w:cs="Times New Roman"/>
          <w:szCs w:val="18"/>
          <w:lang w:val="en-GB" w:eastAsia="de-DE"/>
        </w:rPr>
        <w:t>E-mail</w:t>
      </w:r>
      <w:r w:rsidR="00DC3B16">
        <w:rPr>
          <w:rFonts w:ascii="Arial" w:eastAsia="Times New Roman" w:hAnsi="Arial" w:cs="Times New Roman"/>
          <w:szCs w:val="18"/>
          <w:lang w:val="en-GB" w:eastAsia="de-DE"/>
        </w:rPr>
        <w:t>:</w:t>
      </w:r>
      <w:proofErr w:type="gramEnd"/>
      <w:r w:rsidRPr="00E71E43">
        <w:rPr>
          <w:rFonts w:ascii="Arial" w:eastAsia="Times New Roman" w:hAnsi="Arial" w:cs="Times New Roman"/>
          <w:szCs w:val="18"/>
          <w:lang w:val="en-GB" w:eastAsia="de-DE"/>
        </w:rPr>
        <w:t xml:space="preserve"> ute.braam@liebherr.com </w:t>
      </w:r>
    </w:p>
    <w:p w:rsidR="00E71E43" w:rsidRPr="00E71E43" w:rsidRDefault="00E71E43" w:rsidP="00E71E43">
      <w:pPr>
        <w:spacing w:after="300" w:line="300" w:lineRule="exact"/>
        <w:rPr>
          <w:rFonts w:ascii="Arial" w:eastAsia="Times New Roman" w:hAnsi="Arial" w:cs="Times New Roman"/>
          <w:szCs w:val="18"/>
          <w:lang w:val="en-GB" w:eastAsia="de-DE"/>
        </w:rPr>
      </w:pPr>
    </w:p>
    <w:p w:rsidR="00E71E43" w:rsidRPr="00E71E43" w:rsidRDefault="00E71E43" w:rsidP="00E71E43">
      <w:pPr>
        <w:spacing w:after="300" w:line="300" w:lineRule="exact"/>
        <w:rPr>
          <w:rFonts w:ascii="Arial" w:eastAsia="Times New Roman" w:hAnsi="Arial" w:cs="Times New Roman"/>
          <w:b/>
          <w:szCs w:val="18"/>
          <w:lang w:val="en-GB" w:eastAsia="de-DE"/>
        </w:rPr>
      </w:pPr>
      <w:r w:rsidRPr="00E71E43">
        <w:rPr>
          <w:rFonts w:ascii="Arial" w:eastAsia="Times New Roman" w:hAnsi="Arial" w:cs="Times New Roman"/>
          <w:b/>
          <w:szCs w:val="18"/>
          <w:lang w:val="en-GB" w:eastAsia="de-DE"/>
        </w:rPr>
        <w:t>Published by</w:t>
      </w:r>
    </w:p>
    <w:p w:rsidR="00B81ED6" w:rsidRPr="00E71E43" w:rsidRDefault="00E71E43" w:rsidP="00CF3C93">
      <w:pPr>
        <w:spacing w:after="300" w:line="300" w:lineRule="exact"/>
        <w:rPr>
          <w:lang w:val="en-GB"/>
        </w:rPr>
      </w:pPr>
      <w:r w:rsidRPr="00E71E43">
        <w:rPr>
          <w:rFonts w:ascii="Arial" w:eastAsia="Times New Roman" w:hAnsi="Arial" w:cs="Times New Roman"/>
          <w:szCs w:val="18"/>
          <w:lang w:val="en-GB" w:eastAsia="de-DE"/>
        </w:rPr>
        <w:t xml:space="preserve">Liebherr-Aerospace &amp; Transportation SAS </w:t>
      </w:r>
      <w:r w:rsidRPr="00E71E43">
        <w:rPr>
          <w:rFonts w:ascii="Arial" w:eastAsia="Times New Roman" w:hAnsi="Arial" w:cs="Times New Roman"/>
          <w:szCs w:val="18"/>
          <w:lang w:val="en-GB" w:eastAsia="de-DE"/>
        </w:rPr>
        <w:br/>
        <w:t>Toulouse / France</w:t>
      </w:r>
      <w:r>
        <w:rPr>
          <w:rFonts w:ascii="Arial" w:eastAsia="Times New Roman" w:hAnsi="Arial" w:cs="Times New Roman"/>
          <w:szCs w:val="18"/>
          <w:lang w:val="en-GB" w:eastAsia="de-DE"/>
        </w:rPr>
        <w:br/>
        <w:t>www.liebherr.com</w:t>
      </w:r>
    </w:p>
    <w:sectPr w:rsidR="00B81ED6" w:rsidRPr="00E71E43" w:rsidSect="009169F9">
      <w:headerReference w:type="default" r:id="rId9"/>
      <w:footerReference w:type="default" r:id="rId10"/>
      <w:pgSz w:w="11906" w:h="16838"/>
      <w:pgMar w:top="851" w:right="851" w:bottom="1276" w:left="85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300B93" w:rsidRDefault="00300B93" w:rsidP="00B81ED6">
      <w:pPr>
        <w:spacing w:after="0" w:line="240" w:lineRule="auto"/>
      </w:pPr>
      <w:r>
        <w:separator/>
      </w:r>
    </w:p>
  </w:endnote>
  <w:endnote w:type="continuationSeparator" w:id="0">
    <w:p w:rsidR="00300B93" w:rsidRDefault="00300B93"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65077" w:rsidRPr="00652E53" w:rsidRDefault="00AA16C8" w:rsidP="00652E53">
    <w:pPr>
      <w:pStyle w:val="zzPageNumberLine"/>
      <w:rPr>
        <w:rFonts w:ascii="Arial" w:hAnsi="Arial" w:cs="Arial"/>
      </w:rPr>
    </w:pPr>
    <w:r w:rsidRPr="0093605C">
      <w:rPr>
        <w:rFonts w:ascii="Arial" w:hAnsi="Arial" w:cs="Arial"/>
      </w:rPr>
      <w:fldChar w:fldCharType="begin"/>
    </w:r>
    <w:r w:rsidR="0093605C" w:rsidRPr="0093605C">
      <w:rPr>
        <w:rFonts w:ascii="Arial" w:hAnsi="Arial" w:cs="Arial"/>
      </w:rPr>
      <w:instrText xml:space="preserve"> IF </w:instrText>
    </w:r>
    <w:r w:rsidRPr="0093605C">
      <w:rPr>
        <w:rFonts w:ascii="Arial" w:hAnsi="Arial" w:cs="Arial"/>
      </w:rPr>
      <w:fldChar w:fldCharType="begin"/>
    </w:r>
    <w:r w:rsidR="0093605C" w:rsidRPr="0093605C">
      <w:rPr>
        <w:rFonts w:ascii="Arial" w:hAnsi="Arial" w:cs="Arial"/>
      </w:rPr>
      <w:instrText xml:space="preserve"> SECTIONPAGES  </w:instrText>
    </w:r>
    <w:r w:rsidRPr="0093605C">
      <w:rPr>
        <w:rFonts w:ascii="Arial" w:hAnsi="Arial" w:cs="Arial"/>
      </w:rPr>
      <w:fldChar w:fldCharType="separate"/>
    </w:r>
    <w:r w:rsidR="00A11162">
      <w:rPr>
        <w:rFonts w:ascii="Arial" w:hAnsi="Arial" w:cs="Arial"/>
        <w:noProof/>
      </w:rPr>
      <w:instrText>2</w:instrText>
    </w:r>
    <w:r w:rsidRPr="0093605C">
      <w:rPr>
        <w:rFonts w:ascii="Arial" w:hAnsi="Arial" w:cs="Arial"/>
        <w:noProof/>
      </w:rPr>
      <w:fldChar w:fldCharType="end"/>
    </w:r>
    <w:r w:rsidR="0093605C" w:rsidRPr="0093605C">
      <w:rPr>
        <w:rFonts w:ascii="Arial" w:hAnsi="Arial" w:cs="Arial"/>
      </w:rPr>
      <w:instrText>&gt; 1 "</w:instrText>
    </w:r>
    <w:r w:rsidRPr="0093605C">
      <w:rPr>
        <w:rFonts w:ascii="Arial" w:hAnsi="Arial" w:cs="Arial"/>
      </w:rPr>
      <w:fldChar w:fldCharType="begin"/>
    </w:r>
    <w:r w:rsidR="0093605C" w:rsidRPr="0093605C">
      <w:rPr>
        <w:rFonts w:ascii="Arial" w:hAnsi="Arial" w:cs="Arial"/>
      </w:rPr>
      <w:instrText xml:space="preserve"> PAGE  </w:instrText>
    </w:r>
    <w:r w:rsidRPr="0093605C">
      <w:rPr>
        <w:rFonts w:ascii="Arial" w:hAnsi="Arial" w:cs="Arial"/>
      </w:rPr>
      <w:fldChar w:fldCharType="separate"/>
    </w:r>
    <w:r w:rsidR="00A11162">
      <w:rPr>
        <w:rFonts w:ascii="Arial" w:hAnsi="Arial" w:cs="Arial"/>
        <w:noProof/>
      </w:rPr>
      <w:instrText>2</w:instrText>
    </w:r>
    <w:r w:rsidRPr="0093605C">
      <w:rPr>
        <w:rFonts w:ascii="Arial" w:hAnsi="Arial" w:cs="Arial"/>
      </w:rPr>
      <w:fldChar w:fldCharType="end"/>
    </w:r>
    <w:r w:rsidR="0093605C" w:rsidRPr="0093605C">
      <w:rPr>
        <w:rFonts w:ascii="Arial" w:hAnsi="Arial" w:cs="Arial"/>
      </w:rPr>
      <w:instrText>/</w:instrText>
    </w:r>
    <w:r w:rsidRPr="0093605C">
      <w:rPr>
        <w:rFonts w:ascii="Arial" w:hAnsi="Arial" w:cs="Arial"/>
      </w:rPr>
      <w:fldChar w:fldCharType="begin"/>
    </w:r>
    <w:r w:rsidR="0093605C" w:rsidRPr="0093605C">
      <w:rPr>
        <w:rFonts w:ascii="Arial" w:hAnsi="Arial" w:cs="Arial"/>
      </w:rPr>
      <w:instrText xml:space="preserve"> SECTIONPAGES  </w:instrText>
    </w:r>
    <w:r w:rsidRPr="0093605C">
      <w:rPr>
        <w:rFonts w:ascii="Arial" w:hAnsi="Arial" w:cs="Arial"/>
      </w:rPr>
      <w:fldChar w:fldCharType="separate"/>
    </w:r>
    <w:r w:rsidR="00A11162">
      <w:rPr>
        <w:rFonts w:ascii="Arial" w:hAnsi="Arial" w:cs="Arial"/>
        <w:noProof/>
      </w:rPr>
      <w:instrText>2</w:instrText>
    </w:r>
    <w:r w:rsidRPr="0093605C">
      <w:rPr>
        <w:rFonts w:ascii="Arial" w:hAnsi="Arial" w:cs="Arial"/>
        <w:noProof/>
      </w:rPr>
      <w:fldChar w:fldCharType="end"/>
    </w:r>
    <w:r w:rsidR="0093605C" w:rsidRPr="0093605C">
      <w:rPr>
        <w:rFonts w:ascii="Arial" w:hAnsi="Arial" w:cs="Arial"/>
      </w:rPr>
      <w:instrText xml:space="preserve">" "" </w:instrText>
    </w:r>
    <w:r w:rsidR="00A11162">
      <w:rPr>
        <w:rFonts w:ascii="Arial" w:hAnsi="Arial" w:cs="Arial"/>
      </w:rPr>
      <w:fldChar w:fldCharType="separate"/>
    </w:r>
    <w:r w:rsidR="00A11162">
      <w:rPr>
        <w:rFonts w:ascii="Arial" w:hAnsi="Arial" w:cs="Arial"/>
        <w:noProof/>
      </w:rPr>
      <w:t>2</w:t>
    </w:r>
    <w:r w:rsidR="00A11162" w:rsidRPr="0093605C">
      <w:rPr>
        <w:rFonts w:ascii="Arial" w:hAnsi="Arial" w:cs="Arial"/>
        <w:noProof/>
      </w:rPr>
      <w:t>/</w:t>
    </w:r>
    <w:r w:rsidR="00A11162">
      <w:rPr>
        <w:rFonts w:ascii="Arial" w:hAnsi="Arial" w:cs="Arial"/>
        <w:noProof/>
      </w:rPr>
      <w:t>2</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300B93" w:rsidRDefault="00300B93" w:rsidP="00B81ED6">
      <w:pPr>
        <w:spacing w:after="0" w:line="240" w:lineRule="auto"/>
      </w:pPr>
      <w:r>
        <w:separator/>
      </w:r>
    </w:p>
  </w:footnote>
  <w:footnote w:type="continuationSeparator" w:id="0">
    <w:p w:rsidR="00300B93" w:rsidRDefault="00300B93" w:rsidP="00B81ED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C6D6D" w:rsidRDefault="000C6D6D" w:rsidP="000C6D6D">
    <w:pPr>
      <w:pStyle w:val="Kopfzeile"/>
      <w:jc w:val="right"/>
    </w:pPr>
    <w:r>
      <w:rPr>
        <w:noProof/>
        <w:lang w:eastAsia="de-DE"/>
      </w:rPr>
      <w:drawing>
        <wp:inline distT="0" distB="0" distL="0" distR="0" wp14:anchorId="4800810A" wp14:editId="56633B44">
          <wp:extent cx="2164080" cy="267970"/>
          <wp:effectExtent l="0" t="0" r="7620" b="0"/>
          <wp:docPr id="2" name="Grafi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164080" cy="267970"/>
                  </a:xfrm>
                  <a:prstGeom prst="rect">
                    <a:avLst/>
                  </a:prstGeom>
                  <a:noFill/>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3E92370F"/>
    <w:multiLevelType w:val="hybridMultilevel"/>
    <w:tmpl w:val="FAAC456C"/>
    <w:lvl w:ilvl="0" w:tplc="DCFE75C2">
      <w:numFmt w:val="bullet"/>
      <w:lvlText w:val="-"/>
      <w:lvlJc w:val="left"/>
      <w:pPr>
        <w:ind w:left="720" w:hanging="360"/>
      </w:pPr>
      <w:rPr>
        <w:rFonts w:ascii="Arial" w:eastAsia="Calibri" w:hAnsi="Arial" w:cs="Aria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 w15:restartNumberingAfterBreak="0">
    <w:nsid w:val="47513EFA"/>
    <w:multiLevelType w:val="multilevel"/>
    <w:tmpl w:val="A12230F4"/>
    <w:numStyleLink w:val="TitleRuleListStyleLH"/>
  </w:abstractNum>
  <w:num w:numId="1">
    <w:abstractNumId w:val="0"/>
  </w:num>
  <w:num w:numId="2">
    <w:abstractNumId w:val="3"/>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1"/>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__Grammarly_42____i" w:val="H4sIAAAAAAAEAKtWckksSQxILCpxzi/NK1GyMqwFAAEhoTITAAAA"/>
    <w:docVar w:name="__Grammarly_42___1" w:val="H4sIAAAAAAAEAKtWcslP9kxRslIyNDayNDE0MzA2NTY1NbE0tzBT0lEKTi0uzszPAykwqgUADMZJOiwAAAA="/>
  </w:docVars>
  <w:rsids>
    <w:rsidRoot w:val="00B81ED6"/>
    <w:rsid w:val="00002F91"/>
    <w:rsid w:val="00004007"/>
    <w:rsid w:val="000173B5"/>
    <w:rsid w:val="00033002"/>
    <w:rsid w:val="00066E54"/>
    <w:rsid w:val="000A7F5C"/>
    <w:rsid w:val="000B5818"/>
    <w:rsid w:val="000C25D5"/>
    <w:rsid w:val="000C6D6D"/>
    <w:rsid w:val="000D2BEE"/>
    <w:rsid w:val="000E4D0E"/>
    <w:rsid w:val="0013412C"/>
    <w:rsid w:val="001419B4"/>
    <w:rsid w:val="00145DB7"/>
    <w:rsid w:val="00152801"/>
    <w:rsid w:val="001B094F"/>
    <w:rsid w:val="001B4819"/>
    <w:rsid w:val="00222602"/>
    <w:rsid w:val="002426A5"/>
    <w:rsid w:val="002D1A7C"/>
    <w:rsid w:val="002F4C5D"/>
    <w:rsid w:val="002F5C0D"/>
    <w:rsid w:val="00300B93"/>
    <w:rsid w:val="00321E45"/>
    <w:rsid w:val="00333D78"/>
    <w:rsid w:val="0034133F"/>
    <w:rsid w:val="003524D2"/>
    <w:rsid w:val="003528FA"/>
    <w:rsid w:val="003808BD"/>
    <w:rsid w:val="003B46CF"/>
    <w:rsid w:val="00415C94"/>
    <w:rsid w:val="00422D58"/>
    <w:rsid w:val="00444EE7"/>
    <w:rsid w:val="004822AE"/>
    <w:rsid w:val="00556698"/>
    <w:rsid w:val="005656CC"/>
    <w:rsid w:val="005805E5"/>
    <w:rsid w:val="00594394"/>
    <w:rsid w:val="005C4A31"/>
    <w:rsid w:val="005E0AA9"/>
    <w:rsid w:val="005E6847"/>
    <w:rsid w:val="00613A3F"/>
    <w:rsid w:val="00626E8F"/>
    <w:rsid w:val="00652324"/>
    <w:rsid w:val="00652E53"/>
    <w:rsid w:val="006B371A"/>
    <w:rsid w:val="00730878"/>
    <w:rsid w:val="0073724B"/>
    <w:rsid w:val="007B1447"/>
    <w:rsid w:val="007C1C52"/>
    <w:rsid w:val="007D027D"/>
    <w:rsid w:val="007D1285"/>
    <w:rsid w:val="007F2586"/>
    <w:rsid w:val="00802E8F"/>
    <w:rsid w:val="0081290F"/>
    <w:rsid w:val="008403BF"/>
    <w:rsid w:val="00841AEB"/>
    <w:rsid w:val="008528CD"/>
    <w:rsid w:val="008555AC"/>
    <w:rsid w:val="008A59F7"/>
    <w:rsid w:val="008B0FB5"/>
    <w:rsid w:val="008F1353"/>
    <w:rsid w:val="00913F38"/>
    <w:rsid w:val="009169F9"/>
    <w:rsid w:val="0093605C"/>
    <w:rsid w:val="00945369"/>
    <w:rsid w:val="00950EB4"/>
    <w:rsid w:val="009620F5"/>
    <w:rsid w:val="00965077"/>
    <w:rsid w:val="00987D50"/>
    <w:rsid w:val="009A0E8F"/>
    <w:rsid w:val="009A3D17"/>
    <w:rsid w:val="009A3D88"/>
    <w:rsid w:val="009C09F1"/>
    <w:rsid w:val="009C32C7"/>
    <w:rsid w:val="009F2F2E"/>
    <w:rsid w:val="00A11162"/>
    <w:rsid w:val="00A22CCF"/>
    <w:rsid w:val="00A41097"/>
    <w:rsid w:val="00A65F04"/>
    <w:rsid w:val="00AA16C8"/>
    <w:rsid w:val="00AB517E"/>
    <w:rsid w:val="00AC2129"/>
    <w:rsid w:val="00AC6023"/>
    <w:rsid w:val="00AF1F99"/>
    <w:rsid w:val="00AF3A88"/>
    <w:rsid w:val="00B03867"/>
    <w:rsid w:val="00B3081B"/>
    <w:rsid w:val="00B36461"/>
    <w:rsid w:val="00B5048E"/>
    <w:rsid w:val="00B726B0"/>
    <w:rsid w:val="00B81ED6"/>
    <w:rsid w:val="00B8420F"/>
    <w:rsid w:val="00BC3E45"/>
    <w:rsid w:val="00BD7045"/>
    <w:rsid w:val="00C903B7"/>
    <w:rsid w:val="00CD2F75"/>
    <w:rsid w:val="00CF3C93"/>
    <w:rsid w:val="00CF4781"/>
    <w:rsid w:val="00D3497D"/>
    <w:rsid w:val="00D34AAC"/>
    <w:rsid w:val="00D47A74"/>
    <w:rsid w:val="00D7515E"/>
    <w:rsid w:val="00D80EDD"/>
    <w:rsid w:val="00DA33E4"/>
    <w:rsid w:val="00DC3073"/>
    <w:rsid w:val="00DC3B16"/>
    <w:rsid w:val="00E05C6E"/>
    <w:rsid w:val="00E22EEB"/>
    <w:rsid w:val="00E71E43"/>
    <w:rsid w:val="00E7472C"/>
    <w:rsid w:val="00E9734F"/>
    <w:rsid w:val="00EA26F3"/>
    <w:rsid w:val="00EE0567"/>
    <w:rsid w:val="00F12C72"/>
    <w:rsid w:val="00F137C3"/>
    <w:rsid w:val="00F739D3"/>
    <w:rsid w:val="00F77231"/>
    <w:rsid w:val="00FA669B"/>
    <w:rsid w:val="00FC656D"/>
    <w:rsid w:val="00FE71B2"/>
  </w:rsids>
  <m:mathPr>
    <m:mathFont m:val="Cambria Math"/>
    <m:brkBin m:val="before"/>
    <m:brkBinSub m:val="--"/>
    <m:smallFrac/>
    <m:dispDef/>
    <m:lMargin m:val="0"/>
    <m:rMargin m:val="0"/>
    <m:defJc m:val="centerGroup"/>
    <m:wrapIndent m:val="1440"/>
    <m:intLim m:val="subSup"/>
    <m:naryLim m:val="undOvr"/>
  </m:mathPr>
  <w:themeFontLang w:val="en-I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DF43015"/>
  <w15:docId w15:val="{64945226-7D00-456A-BF36-6C2462C3923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de-DE" w:eastAsia="zh-CN" w:bidi="ar-SA"/>
      </w:rPr>
    </w:rPrDefault>
    <w:pPrDefault>
      <w:pPr>
        <w:spacing w:after="160" w:line="259" w:lineRule="auto"/>
      </w:pPr>
    </w:pPrDefault>
  </w:docDefaults>
  <w:latentStyles w:defLockedState="0" w:defUIPriority="99" w:defSemiHidden="0" w:defUnhideWhenUsed="0" w:defQFormat="0" w:count="371">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rsid w:val="00AA16C8"/>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val="en-GB"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rsid w:val="00B81ED6"/>
    <w:pPr>
      <w:spacing w:after="0" w:line="240" w:lineRule="auto"/>
    </w:pPr>
    <w:rPr>
      <w:rFonts w:ascii="Arial" w:eastAsiaTheme="minorHAnsi" w:hAnsi="Arial"/>
      <w:sz w:val="33"/>
      <w:szCs w:val="33"/>
      <w:lang w:val="en-US"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n-US"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val="en-GB" w:eastAsia="en-US"/>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n-GB" w:eastAsia="en-US"/>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val="en-GB" w:eastAsia="en-US"/>
    </w:rPr>
  </w:style>
  <w:style w:type="paragraph" w:customStyle="1" w:styleId="TitleRuleLH">
    <w:name w:val="Title Rule LH"/>
    <w:basedOn w:val="Titel"/>
    <w:next w:val="Standard"/>
    <w:uiPriority w:val="11"/>
    <w:rsid w:val="00B81ED6"/>
    <w:pPr>
      <w:numPr>
        <w:numId w:val="2"/>
      </w:numPr>
    </w:pPr>
    <w:rPr>
      <w:lang w:val="en-US"/>
    </w:r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after="0" w:line="300" w:lineRule="exact"/>
      <w:ind w:left="782" w:hanging="357"/>
    </w:pPr>
    <w:rPr>
      <w:rFonts w:ascii="Arial" w:eastAsiaTheme="minorHAnsi" w:hAnsi="Arial" w:cs="Arial"/>
      <w:b/>
      <w:lang w:val="en-US"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val="en-US"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val="en-US"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val="en-US"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n-US"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n-US" w:eastAsia="de-DE"/>
    </w:rPr>
  </w:style>
  <w:style w:type="character" w:customStyle="1" w:styleId="Teaser11PtZchn">
    <w:name w:val="Teaser 11Pt Zchn"/>
    <w:basedOn w:val="Absatz-Standardschriftart"/>
    <w:link w:val="Teaser11Pt"/>
    <w:rsid w:val="00B81ED6"/>
    <w:rPr>
      <w:rFonts w:ascii="Arial" w:hAnsi="Arial"/>
      <w:b/>
      <w:noProof/>
      <w:lang w:val="en-US"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en-US"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val="en-US"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n-US"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val="en-US"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n-US"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val="en-GB" w:eastAsia="en-US"/>
    </w:rPr>
  </w:style>
  <w:style w:type="paragraph" w:styleId="StandardWeb">
    <w:name w:val="Normal (Web)"/>
    <w:basedOn w:val="Standard"/>
    <w:uiPriority w:val="99"/>
    <w:unhideWhenUsed/>
    <w:rsid w:val="00E7472C"/>
    <w:rPr>
      <w:rFonts w:ascii="Times New Roman" w:hAnsi="Times New Roman" w:cs="Times New Roman"/>
      <w:sz w:val="24"/>
      <w:szCs w:val="24"/>
    </w:rPr>
  </w:style>
  <w:style w:type="paragraph" w:styleId="Listenabsatz">
    <w:name w:val="List Paragraph"/>
    <w:basedOn w:val="Standard"/>
    <w:uiPriority w:val="34"/>
    <w:rsid w:val="00E7472C"/>
    <w:pPr>
      <w:ind w:left="720"/>
      <w:contextualSpacing/>
    </w:pPr>
  </w:style>
  <w:style w:type="character" w:styleId="Kommentarzeichen">
    <w:name w:val="annotation reference"/>
    <w:basedOn w:val="Absatz-Standardschriftart"/>
    <w:uiPriority w:val="99"/>
    <w:semiHidden/>
    <w:unhideWhenUsed/>
    <w:rsid w:val="00626E8F"/>
    <w:rPr>
      <w:sz w:val="16"/>
      <w:szCs w:val="16"/>
    </w:rPr>
  </w:style>
  <w:style w:type="paragraph" w:styleId="Kommentartext">
    <w:name w:val="annotation text"/>
    <w:basedOn w:val="Standard"/>
    <w:link w:val="KommentartextZchn"/>
    <w:uiPriority w:val="99"/>
    <w:semiHidden/>
    <w:unhideWhenUsed/>
    <w:rsid w:val="00626E8F"/>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626E8F"/>
    <w:rPr>
      <w:sz w:val="20"/>
      <w:szCs w:val="20"/>
    </w:rPr>
  </w:style>
  <w:style w:type="paragraph" w:styleId="Kommentarthema">
    <w:name w:val="annotation subject"/>
    <w:basedOn w:val="Kommentartext"/>
    <w:next w:val="Kommentartext"/>
    <w:link w:val="KommentarthemaZchn"/>
    <w:uiPriority w:val="99"/>
    <w:semiHidden/>
    <w:unhideWhenUsed/>
    <w:rsid w:val="00626E8F"/>
    <w:rPr>
      <w:b/>
      <w:bCs/>
    </w:rPr>
  </w:style>
  <w:style w:type="character" w:customStyle="1" w:styleId="KommentarthemaZchn">
    <w:name w:val="Kommentarthema Zchn"/>
    <w:basedOn w:val="KommentartextZchn"/>
    <w:link w:val="Kommentarthema"/>
    <w:uiPriority w:val="99"/>
    <w:semiHidden/>
    <w:rsid w:val="00626E8F"/>
    <w:rPr>
      <w:b/>
      <w:bCs/>
      <w:sz w:val="20"/>
      <w:szCs w:val="20"/>
    </w:rPr>
  </w:style>
  <w:style w:type="paragraph" w:styleId="Sprechblasentext">
    <w:name w:val="Balloon Text"/>
    <w:basedOn w:val="Standard"/>
    <w:link w:val="SprechblasentextZchn"/>
    <w:uiPriority w:val="99"/>
    <w:semiHidden/>
    <w:unhideWhenUsed/>
    <w:rsid w:val="00626E8F"/>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626E8F"/>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54569379">
      <w:bodyDiv w:val="1"/>
      <w:marLeft w:val="0"/>
      <w:marRight w:val="0"/>
      <w:marTop w:val="0"/>
      <w:marBottom w:val="0"/>
      <w:divBdr>
        <w:top w:val="none" w:sz="0" w:space="0" w:color="auto"/>
        <w:left w:val="none" w:sz="0" w:space="0" w:color="auto"/>
        <w:bottom w:val="none" w:sz="0" w:space="0" w:color="auto"/>
        <w:right w:val="none" w:sz="0" w:space="0" w:color="auto"/>
      </w:divBdr>
    </w:div>
    <w:div w:id="205484397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glossaryDocument" Target="glossary/document.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832D8E68428B422EA668CB81D7B29564"/>
        <w:category>
          <w:name w:val="Allgemein"/>
          <w:gallery w:val="placeholder"/>
        </w:category>
        <w:types>
          <w:type w:val="bbPlcHdr"/>
        </w:types>
        <w:behaviors>
          <w:behavior w:val="content"/>
        </w:behaviors>
        <w:guid w:val="{CC628853-16A1-4652-A3C2-1A9F96BD23D9}"/>
      </w:docPartPr>
      <w:docPartBody>
        <w:p w:rsidR="00281395" w:rsidRDefault="00C67096" w:rsidP="00C67096">
          <w:pPr>
            <w:pStyle w:val="832D8E68428B422EA668CB81D7B29564"/>
          </w:pPr>
          <w:r w:rsidRPr="00FB14A8">
            <w:rPr>
              <w:rStyle w:val="Platzhaltertext"/>
            </w:rPr>
            <w:t>[Category]</w:t>
          </w:r>
        </w:p>
      </w:docPartBody>
    </w:docPart>
    <w:docPart>
      <w:docPartPr>
        <w:name w:val="8FFACF0FF6B74D0AB72C7E22A553B99B"/>
        <w:category>
          <w:name w:val="Allgemein"/>
          <w:gallery w:val="placeholder"/>
        </w:category>
        <w:types>
          <w:type w:val="bbPlcHdr"/>
        </w:types>
        <w:behaviors>
          <w:behavior w:val="content"/>
        </w:behaviors>
        <w:guid w:val="{830995CB-CCCE-42D6-BE42-FA7FC8D7229F}"/>
      </w:docPartPr>
      <w:docPartBody>
        <w:p w:rsidR="00372F43" w:rsidRDefault="009F1174" w:rsidP="009F1174">
          <w:pPr>
            <w:pStyle w:val="8FFACF0FF6B74D0AB72C7E22A553B99B"/>
          </w:pPr>
          <w:r w:rsidRPr="00B44D27">
            <w:rPr>
              <w:rStyle w:val="Platzhaltertext"/>
              <w:lang w:val="en-US"/>
            </w:rPr>
            <w:t>[</w:t>
          </w:r>
          <w:r>
            <w:rPr>
              <w:rStyle w:val="Platzhaltertext"/>
              <w:lang w:val="en-US"/>
            </w:rPr>
            <w:t>Title</w:t>
          </w:r>
          <w:r w:rsidRPr="00B44D27">
            <w:rPr>
              <w:rStyle w:val="Platzhaltertext"/>
              <w:lang w:val="en-US"/>
            </w:rPr>
            <w:t xml:space="preserve"> (Title property; carriage re</w:t>
          </w:r>
          <w:r>
            <w:rPr>
              <w:rStyle w:val="Platzhaltertext"/>
              <w:lang w:val="en-US"/>
            </w:rPr>
            <w:t>turns permitted</w:t>
          </w:r>
          <w:r w:rsidRPr="00B44D27">
            <w:rPr>
              <w:rStyle w:val="Platzhaltertext"/>
              <w:lang w:val="en-US"/>
            </w:rPr>
            <w:t xml:space="preserve">, </w:t>
          </w:r>
          <w:r>
            <w:rPr>
              <w:rStyle w:val="Platzhaltertext"/>
              <w:lang w:val="en-US"/>
            </w:rPr>
            <w:t>but subsequent lines are ignored</w:t>
          </w:r>
          <w:r w:rsidRPr="00B44D27">
            <w:rPr>
              <w:rStyle w:val="Platzhaltertext"/>
              <w:lang w:val="en-US"/>
            </w:rPr>
            <w: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08"/>
  <w:hyphenationZone w:val="425"/>
  <w:characterSpacingControl w:val="doNotCompress"/>
  <w:compat>
    <w:useFELayout/>
    <w:compatSetting w:name="compatibilityMode" w:uri="http://schemas.microsoft.com/office/word" w:val="12"/>
  </w:compat>
  <w:rsids>
    <w:rsidRoot w:val="00C67096"/>
    <w:rsid w:val="00011F77"/>
    <w:rsid w:val="000E7285"/>
    <w:rsid w:val="00281395"/>
    <w:rsid w:val="00292C1D"/>
    <w:rsid w:val="00372F43"/>
    <w:rsid w:val="003B6B35"/>
    <w:rsid w:val="003F14B9"/>
    <w:rsid w:val="00463E19"/>
    <w:rsid w:val="00557DFF"/>
    <w:rsid w:val="00745223"/>
    <w:rsid w:val="00765192"/>
    <w:rsid w:val="0089735F"/>
    <w:rsid w:val="008C2187"/>
    <w:rsid w:val="00993134"/>
    <w:rsid w:val="009F1174"/>
    <w:rsid w:val="00C67096"/>
    <w:rsid w:val="00D31EDA"/>
    <w:rsid w:val="00F138FB"/>
    <w:rsid w:val="00F87BDC"/>
  </w:rsids>
  <m:mathPr>
    <m:mathFont m:val="Cambria Math"/>
    <m:brkBin m:val="before"/>
    <m:brkBinSub m:val="--"/>
    <m:smallFrac/>
    <m:dispDef/>
    <m:lMargin m:val="0"/>
    <m:rMargin m:val="0"/>
    <m:defJc m:val="centerGroup"/>
    <m:wrapIndent m:val="1440"/>
    <m:intLim m:val="subSup"/>
    <m:naryLim m:val="undOvr"/>
  </m:mathPr>
  <w:themeFontLang w:val="en-IN"/>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de-DE" w:eastAsia="zh-CN"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rsid w:val="00745223"/>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Platzhaltertext">
    <w:name w:val="Placeholder Text"/>
    <w:basedOn w:val="Absatz-Standardschriftart"/>
    <w:uiPriority w:val="99"/>
    <w:semiHidden/>
    <w:rsid w:val="009F1174"/>
    <w:rPr>
      <w:color w:val="808080"/>
    </w:rPr>
  </w:style>
  <w:style w:type="paragraph" w:customStyle="1" w:styleId="832D8E68428B422EA668CB81D7B29564">
    <w:name w:val="832D8E68428B422EA668CB81D7B29564"/>
    <w:rsid w:val="00C67096"/>
  </w:style>
  <w:style w:type="paragraph" w:customStyle="1" w:styleId="C22767630D294886A037E5BEB2E94CA0">
    <w:name w:val="C22767630D294886A037E5BEB2E94CA0"/>
    <w:rsid w:val="00C67096"/>
  </w:style>
  <w:style w:type="paragraph" w:customStyle="1" w:styleId="8FFACF0FF6B74D0AB72C7E22A553B99B">
    <w:name w:val="8FFACF0FF6B74D0AB72C7E22A553B99B"/>
    <w:rsid w:val="009F1174"/>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9414E36-9165-47A4-90DE-B6843545BB3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493</Words>
  <Characters>3109</Characters>
  <Application>Microsoft Office Word</Application>
  <DocSecurity>0</DocSecurity>
  <Lines>25</Lines>
  <Paragraphs>7</Paragraphs>
  <ScaleCrop>false</ScaleCrop>
  <HeadingPairs>
    <vt:vector size="6" baseType="variant">
      <vt:variant>
        <vt:lpstr>Titel</vt:lpstr>
      </vt:variant>
      <vt:variant>
        <vt:i4>1</vt:i4>
      </vt:variant>
      <vt:variant>
        <vt:lpstr>Title</vt:lpstr>
      </vt:variant>
      <vt:variant>
        <vt:i4>1</vt:i4>
      </vt:variant>
      <vt:variant>
        <vt:lpstr>Titre</vt:lpstr>
      </vt:variant>
      <vt:variant>
        <vt:i4>1</vt:i4>
      </vt:variant>
    </vt:vector>
  </HeadingPairs>
  <TitlesOfParts>
    <vt:vector size="3" baseType="lpstr">
      <vt:lpstr>Liebherr earns spot in Boeing Premier Bidder Program</vt:lpstr>
      <vt:lpstr>Liebherr earns spot in Boeing Premier Bidder Program</vt:lpstr>
      <vt:lpstr>Liebherr cockpit static inverter for Airbus A321XLR</vt:lpstr>
    </vt:vector>
  </TitlesOfParts>
  <Company>Liebherr</Company>
  <LinksUpToDate>false</LinksUpToDate>
  <CharactersWithSpaces>3595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Liebherr earns spot in Boeing Premier Bidder Program</dc:title>
  <dc:creator>Goetz Manuel (LHO)</dc:creator>
  <cp:lastModifiedBy>Braam Ute (AER)</cp:lastModifiedBy>
  <cp:revision>3</cp:revision>
  <cp:lastPrinted>2022-04-20T12:07:00Z</cp:lastPrinted>
  <dcterms:created xsi:type="dcterms:W3CDTF">2022-04-20T12:12:00Z</dcterms:created>
  <dcterms:modified xsi:type="dcterms:W3CDTF">2022-04-25T08:44:00Z</dcterms:modified>
  <cp:category>Press release</cp:category>
</cp:coreProperties>
</file>