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2A9A165" w14:textId="77777777" w:rsidR="00F62892" w:rsidRPr="009D1C47" w:rsidRDefault="00E847CC" w:rsidP="00E847CC">
      <w:pPr>
        <w:pStyle w:val="Topline16Pt"/>
      </w:pPr>
      <w:r w:rsidRPr="009D1C47">
        <w:t>Comunicato stampa</w:t>
      </w:r>
    </w:p>
    <w:p w14:paraId="00A18479" w14:textId="2B02532A" w:rsidR="00E847CC" w:rsidRPr="009D1C47" w:rsidRDefault="00083529" w:rsidP="00E847CC">
      <w:pPr>
        <w:pStyle w:val="HeadlineH233Pt"/>
        <w:spacing w:line="240" w:lineRule="auto"/>
        <w:rPr>
          <w:rFonts w:cs="Arial"/>
          <w:sz w:val="62"/>
          <w:szCs w:val="62"/>
        </w:rPr>
      </w:pPr>
      <w:r w:rsidRPr="009D1C47">
        <w:rPr>
          <w:sz w:val="62"/>
          <w:szCs w:val="62"/>
        </w:rPr>
        <w:t xml:space="preserve">La prima gru cingolata </w:t>
      </w:r>
      <w:proofErr w:type="spellStart"/>
      <w:r w:rsidRPr="009D1C47">
        <w:rPr>
          <w:sz w:val="62"/>
          <w:szCs w:val="62"/>
        </w:rPr>
        <w:t>Liebherr</w:t>
      </w:r>
      <w:proofErr w:type="spellEnd"/>
      <w:r w:rsidRPr="009D1C47">
        <w:rPr>
          <w:sz w:val="62"/>
          <w:szCs w:val="62"/>
        </w:rPr>
        <w:t xml:space="preserve"> </w:t>
      </w:r>
      <w:r w:rsidR="0019215E">
        <w:rPr>
          <w:sz w:val="62"/>
          <w:szCs w:val="62"/>
        </w:rPr>
        <w:t>LR 12500-1.0</w:t>
      </w:r>
      <w:r w:rsidRPr="009D1C47">
        <w:rPr>
          <w:sz w:val="62"/>
          <w:szCs w:val="62"/>
        </w:rPr>
        <w:t xml:space="preserve"> va alla </w:t>
      </w:r>
      <w:proofErr w:type="spellStart"/>
      <w:r w:rsidRPr="009D1C47">
        <w:rPr>
          <w:sz w:val="62"/>
          <w:szCs w:val="62"/>
        </w:rPr>
        <w:t>Sarens</w:t>
      </w:r>
      <w:proofErr w:type="spellEnd"/>
    </w:p>
    <w:p w14:paraId="4F63D532" w14:textId="77777777" w:rsidR="00B81ED6" w:rsidRPr="009D1C47" w:rsidRDefault="00B81ED6" w:rsidP="00B81ED6">
      <w:pPr>
        <w:pStyle w:val="HeadlineH233Pt"/>
        <w:spacing w:before="240" w:after="240" w:line="140" w:lineRule="exact"/>
        <w:rPr>
          <w:rFonts w:ascii="Tahoma" w:hAnsi="Tahoma" w:cs="Tahoma"/>
        </w:rPr>
      </w:pPr>
      <w:r w:rsidRPr="009D1C47">
        <w:rPr>
          <w:rFonts w:ascii="Tahoma" w:hAnsi="Tahoma"/>
        </w:rPr>
        <w:t>⸺</w:t>
      </w:r>
    </w:p>
    <w:p w14:paraId="43F6C4B1" w14:textId="77777777" w:rsidR="00827B5A" w:rsidRPr="009D1C47" w:rsidRDefault="004A1B8E" w:rsidP="00827B5A">
      <w:pPr>
        <w:pStyle w:val="Bulletpoints11Pt"/>
      </w:pPr>
      <w:proofErr w:type="spellStart"/>
      <w:r w:rsidRPr="009D1C47">
        <w:t>Sarens</w:t>
      </w:r>
      <w:proofErr w:type="spellEnd"/>
      <w:r w:rsidRPr="009D1C47">
        <w:t xml:space="preserve"> convinta dal </w:t>
      </w:r>
      <w:proofErr w:type="spellStart"/>
      <w:r w:rsidRPr="009D1C47">
        <w:t>concept</w:t>
      </w:r>
      <w:proofErr w:type="spellEnd"/>
      <w:r w:rsidRPr="009D1C47">
        <w:t xml:space="preserve"> e dalle prestazioni della nuova gru cingolata</w:t>
      </w:r>
    </w:p>
    <w:p w14:paraId="6CE4A452" w14:textId="77777777" w:rsidR="0088513F" w:rsidRPr="009D1C47" w:rsidRDefault="004A1B8E" w:rsidP="00827B5A">
      <w:pPr>
        <w:pStyle w:val="Bulletpoints11Pt"/>
      </w:pPr>
      <w:r w:rsidRPr="009D1C47">
        <w:t>Attività nel campo delle energie rinnovabili in primo piano</w:t>
      </w:r>
    </w:p>
    <w:p w14:paraId="1A80DED1" w14:textId="2D55FE07" w:rsidR="00E66D50" w:rsidRPr="009D1C47" w:rsidRDefault="0019215E" w:rsidP="00827B5A">
      <w:pPr>
        <w:pStyle w:val="Bulletpoints11Pt"/>
      </w:pPr>
      <w:r>
        <w:t>LR 12500-1.0</w:t>
      </w:r>
      <w:r w:rsidR="00A2534D" w:rsidRPr="009D1C47">
        <w:t xml:space="preserve"> offre riserve di potenza anche per esigenze sempre maggiori</w:t>
      </w:r>
    </w:p>
    <w:p w14:paraId="1C75ABD8" w14:textId="7D9393AB" w:rsidR="000E378E" w:rsidRPr="009D1C47" w:rsidRDefault="000E378E" w:rsidP="0019215E">
      <w:pPr>
        <w:pStyle w:val="Teaser11Pt"/>
      </w:pPr>
      <w:r w:rsidRPr="009D1C47">
        <w:t xml:space="preserve">La società specializzata in gru e sollevamento di carichi pesanti Sarens ha ordinato il primo </w:t>
      </w:r>
      <w:r w:rsidR="000279FB" w:rsidRPr="009D1C47">
        <w:t>prototipo del nuovo</w:t>
      </w:r>
      <w:r w:rsidRPr="009D1C47">
        <w:t xml:space="preserve"> </w:t>
      </w:r>
      <w:r w:rsidR="000279FB" w:rsidRPr="009D1C47">
        <w:t xml:space="preserve">modello di </w:t>
      </w:r>
      <w:r w:rsidRPr="009D1C47">
        <w:t xml:space="preserve">gru cingolata Liebherr </w:t>
      </w:r>
      <w:r w:rsidR="0019215E">
        <w:t>LR 12500-1.0</w:t>
      </w:r>
      <w:r w:rsidRPr="009D1C47">
        <w:t xml:space="preserve">. L'azienda belga, </w:t>
      </w:r>
      <w:r w:rsidR="000279FB" w:rsidRPr="009D1C47">
        <w:t xml:space="preserve">operante nel settore </w:t>
      </w:r>
      <w:r w:rsidRPr="009D1C47">
        <w:t>a livello mondiale, è convinta del concept e delle prestazioni della nuova gru cingolata da 2.500</w:t>
      </w:r>
      <w:r w:rsidR="0019215E">
        <w:t xml:space="preserve"> tonnellate </w:t>
      </w:r>
      <w:r w:rsidRPr="009D1C47">
        <w:t xml:space="preserve">e la utilizzerà principalmente nel settore delle energie rinnovabili, ad esempio per la movimentazione delle turbine eoliche offshore. La nuova </w:t>
      </w:r>
      <w:r w:rsidR="0019215E">
        <w:t>LR 12500-1.0</w:t>
      </w:r>
      <w:r w:rsidRPr="009D1C47">
        <w:t xml:space="preserve"> offre ampie </w:t>
      </w:r>
      <w:r w:rsidR="000279FB" w:rsidRPr="009D1C47">
        <w:t xml:space="preserve">e diversificate </w:t>
      </w:r>
      <w:r w:rsidRPr="009D1C47">
        <w:t>prestazioni per le crescenti esigenze future in questo settore.</w:t>
      </w:r>
    </w:p>
    <w:p w14:paraId="694E4792" w14:textId="50BC936F" w:rsidR="00FF7A71" w:rsidRPr="009D1C47" w:rsidRDefault="00AB115E" w:rsidP="0019215E">
      <w:pPr>
        <w:pStyle w:val="Copytext11Pt"/>
        <w:rPr>
          <w:rFonts w:cs="Arial"/>
        </w:rPr>
      </w:pPr>
      <w:proofErr w:type="spellStart"/>
      <w:r>
        <w:t>Ehingen</w:t>
      </w:r>
      <w:proofErr w:type="spellEnd"/>
      <w:r>
        <w:t xml:space="preserve"> (</w:t>
      </w:r>
      <w:proofErr w:type="spellStart"/>
      <w:r>
        <w:t>Donau</w:t>
      </w:r>
      <w:proofErr w:type="spellEnd"/>
      <w:r>
        <w:t>) (Germania), 7</w:t>
      </w:r>
      <w:bookmarkStart w:id="0" w:name="_GoBack"/>
      <w:bookmarkEnd w:id="0"/>
      <w:r w:rsidR="0088513F" w:rsidRPr="009D1C47">
        <w:t xml:space="preserve"> aprile 2022 – Per </w:t>
      </w:r>
      <w:r w:rsidR="000279FB" w:rsidRPr="009D1C47">
        <w:t xml:space="preserve">raggiungere </w:t>
      </w:r>
      <w:r w:rsidR="0088513F" w:rsidRPr="009D1C47">
        <w:t xml:space="preserve">un </w:t>
      </w:r>
      <w:proofErr w:type="spellStart"/>
      <w:r w:rsidR="0088513F" w:rsidRPr="009D1C47">
        <w:t>concept</w:t>
      </w:r>
      <w:proofErr w:type="spellEnd"/>
      <w:r w:rsidR="0088513F" w:rsidRPr="009D1C47">
        <w:t xml:space="preserve"> </w:t>
      </w:r>
      <w:r w:rsidR="000279FB" w:rsidRPr="009D1C47">
        <w:t xml:space="preserve">di </w:t>
      </w:r>
      <w:r w:rsidR="0088513F" w:rsidRPr="009D1C47">
        <w:t>una nuova gru cingolata</w:t>
      </w:r>
      <w:r w:rsidR="000279FB" w:rsidRPr="009D1C47">
        <w:t xml:space="preserve"> </w:t>
      </w:r>
      <w:r w:rsidR="0088513F" w:rsidRPr="009D1C47">
        <w:t xml:space="preserve">tra </w:t>
      </w:r>
      <w:r w:rsidR="000279FB" w:rsidRPr="009D1C47">
        <w:t xml:space="preserve">la classe </w:t>
      </w:r>
      <w:r w:rsidR="00BD156E" w:rsidRPr="009D1C47">
        <w:t xml:space="preserve">la </w:t>
      </w:r>
      <w:r w:rsidR="0019215E">
        <w:t>LR </w:t>
      </w:r>
      <w:r w:rsidR="0088513F" w:rsidRPr="009D1C47">
        <w:t>11350, con una ca</w:t>
      </w:r>
      <w:r w:rsidR="0019215E">
        <w:t>pacità di sollevamento di 1.350 </w:t>
      </w:r>
      <w:r w:rsidR="0088513F" w:rsidRPr="009D1C47">
        <w:t xml:space="preserve">tonnellate, e </w:t>
      </w:r>
      <w:r w:rsidR="00BD156E" w:rsidRPr="009D1C47">
        <w:t xml:space="preserve">la </w:t>
      </w:r>
      <w:r w:rsidR="0019215E">
        <w:t>LR </w:t>
      </w:r>
      <w:r w:rsidR="0088513F" w:rsidRPr="009D1C47">
        <w:t>13000, da 3.000</w:t>
      </w:r>
      <w:r w:rsidR="0019215E">
        <w:t> </w:t>
      </w:r>
      <w:r w:rsidR="0088513F" w:rsidRPr="009D1C47">
        <w:t xml:space="preserve">tonnellate, </w:t>
      </w:r>
      <w:proofErr w:type="spellStart"/>
      <w:r w:rsidR="0088513F" w:rsidRPr="009D1C47">
        <w:t>Liebherr</w:t>
      </w:r>
      <w:proofErr w:type="spellEnd"/>
      <w:r w:rsidR="0088513F" w:rsidRPr="009D1C47">
        <w:t xml:space="preserve"> ha mantenuto un</w:t>
      </w:r>
      <w:r w:rsidR="002B2043" w:rsidRPr="009D1C47">
        <w:t xml:space="preserve"> intenso interscambio</w:t>
      </w:r>
      <w:r w:rsidR="0088513F" w:rsidRPr="009D1C47">
        <w:t xml:space="preserve"> con i clienti del settore del sollevamento </w:t>
      </w:r>
      <w:r w:rsidR="002B2043" w:rsidRPr="009D1C47">
        <w:t xml:space="preserve">di </w:t>
      </w:r>
      <w:r w:rsidR="0088513F" w:rsidRPr="009D1C47">
        <w:t xml:space="preserve">carichi </w:t>
      </w:r>
      <w:r w:rsidR="002B2043" w:rsidRPr="009D1C47">
        <w:t>eccezionali</w:t>
      </w:r>
      <w:r w:rsidR="0088513F" w:rsidRPr="009D1C47">
        <w:t>. Il risultato</w:t>
      </w:r>
      <w:r w:rsidR="002B2043" w:rsidRPr="009D1C47">
        <w:t xml:space="preserve"> raggiunto</w:t>
      </w:r>
      <w:r w:rsidR="0088513F" w:rsidRPr="009D1C47">
        <w:t xml:space="preserve"> è la nuova </w:t>
      </w:r>
      <w:r w:rsidR="0019215E">
        <w:t>LR 12500-1.0</w:t>
      </w:r>
      <w:r w:rsidR="0088513F" w:rsidRPr="009D1C47">
        <w:t>, con 2.500</w:t>
      </w:r>
      <w:r w:rsidR="0019215E">
        <w:t xml:space="preserve"> tonnellate </w:t>
      </w:r>
      <w:r w:rsidR="0088513F" w:rsidRPr="009D1C47">
        <w:t xml:space="preserve">di capacità di sollevamento massima. </w:t>
      </w:r>
      <w:proofErr w:type="spellStart"/>
      <w:r w:rsidR="0088513F" w:rsidRPr="009D1C47">
        <w:t>Liebherr</w:t>
      </w:r>
      <w:proofErr w:type="spellEnd"/>
      <w:r w:rsidR="0088513F" w:rsidRPr="009D1C47">
        <w:t xml:space="preserve"> e i suoi clienti vedono un grande potenziale e un mercato in crescita per le grandi gru cingolate di questa classe. </w:t>
      </w:r>
    </w:p>
    <w:p w14:paraId="7B1C9E87" w14:textId="4A55F312" w:rsidR="00D7179E" w:rsidRPr="009D1C47" w:rsidRDefault="00FF7A71" w:rsidP="0019215E">
      <w:pPr>
        <w:pStyle w:val="Copytext11Pt"/>
        <w:rPr>
          <w:rFonts w:cs="Arial"/>
        </w:rPr>
      </w:pPr>
      <w:r w:rsidRPr="009D1C47">
        <w:t xml:space="preserve">Con la nuova </w:t>
      </w:r>
      <w:r w:rsidR="0019215E">
        <w:t>LR 12500-1.0</w:t>
      </w:r>
      <w:r w:rsidRPr="009D1C47">
        <w:t xml:space="preserve">, </w:t>
      </w:r>
      <w:proofErr w:type="spellStart"/>
      <w:r w:rsidRPr="009D1C47">
        <w:t>Liebherr</w:t>
      </w:r>
      <w:proofErr w:type="spellEnd"/>
      <w:r w:rsidRPr="009D1C47">
        <w:t xml:space="preserve"> risponde alle crescenti richieste del mercato di grandi gru cingolate nei settori petrolchimico e della movimentazione portuale. La movimentazione portuale di enormi componenti di turbine eoliche offshore, in particolare, è diventata un importante campo di applicazione per le grandi gru cingolate. Con le sue capacità di carico, la nuova gru cingolata da 2.500</w:t>
      </w:r>
      <w:r w:rsidR="0019215E">
        <w:t xml:space="preserve"> tonnellate </w:t>
      </w:r>
      <w:r w:rsidRPr="009D1C47">
        <w:t xml:space="preserve">è progettata anche per </w:t>
      </w:r>
      <w:r w:rsidR="00344009" w:rsidRPr="009D1C47">
        <w:t>applicazioni future</w:t>
      </w:r>
      <w:r w:rsidRPr="009D1C47">
        <w:t xml:space="preserve">. Di conseguenza, l'interesse per la nuova </w:t>
      </w:r>
      <w:r w:rsidR="0019215E">
        <w:t>LR 12500-1.0</w:t>
      </w:r>
      <w:r w:rsidRPr="009D1C47">
        <w:t xml:space="preserve"> è alto.</w:t>
      </w:r>
    </w:p>
    <w:p w14:paraId="13FA8FDD" w14:textId="5D12E5EB" w:rsidR="00387848" w:rsidRPr="009D1C47" w:rsidRDefault="00D7179E" w:rsidP="0019215E">
      <w:pPr>
        <w:pStyle w:val="Copytext11Pt"/>
        <w:rPr>
          <w:rFonts w:cs="Arial"/>
        </w:rPr>
      </w:pPr>
      <w:proofErr w:type="spellStart"/>
      <w:r w:rsidRPr="009D1C47">
        <w:t>Sarens</w:t>
      </w:r>
      <w:proofErr w:type="spellEnd"/>
      <w:r w:rsidRPr="009D1C47">
        <w:t xml:space="preserve"> si è lasciata rapidamente convincere dal </w:t>
      </w:r>
      <w:proofErr w:type="spellStart"/>
      <w:r w:rsidRPr="009D1C47">
        <w:t>concept</w:t>
      </w:r>
      <w:proofErr w:type="spellEnd"/>
      <w:r w:rsidRPr="009D1C47">
        <w:t xml:space="preserve"> e dalle prestazioni della nuova gru da 2.500</w:t>
      </w:r>
      <w:r w:rsidR="0019215E">
        <w:t xml:space="preserve"> tonnellate </w:t>
      </w:r>
      <w:r w:rsidRPr="009D1C47">
        <w:t>e</w:t>
      </w:r>
      <w:r w:rsidR="00344009" w:rsidRPr="009D1C47">
        <w:t>d</w:t>
      </w:r>
      <w:r w:rsidRPr="009D1C47">
        <w:t xml:space="preserve"> ha ordinato la prima. L'amministratore delegato Carl </w:t>
      </w:r>
      <w:proofErr w:type="spellStart"/>
      <w:r w:rsidRPr="009D1C47">
        <w:t>Sarens</w:t>
      </w:r>
      <w:proofErr w:type="spellEnd"/>
      <w:r w:rsidRPr="009D1C47">
        <w:t xml:space="preserve"> afferma: "Per noi, è </w:t>
      </w:r>
      <w:r w:rsidR="00344009" w:rsidRPr="009D1C47">
        <w:t xml:space="preserve">stato decisivo </w:t>
      </w:r>
      <w:r w:rsidRPr="009D1C47">
        <w:t xml:space="preserve">soprattutto </w:t>
      </w:r>
      <w:r w:rsidR="00344009" w:rsidRPr="009D1C47">
        <w:t xml:space="preserve">che la </w:t>
      </w:r>
      <w:r w:rsidR="0019215E">
        <w:t>LR 12500-1.0</w:t>
      </w:r>
      <w:r w:rsidR="00344009" w:rsidRPr="009D1C47">
        <w:t xml:space="preserve"> </w:t>
      </w:r>
      <w:r w:rsidR="00C4771E" w:rsidRPr="009D1C47">
        <w:t xml:space="preserve">abbia </w:t>
      </w:r>
      <w:r w:rsidR="00344009" w:rsidRPr="009D1C47">
        <w:t xml:space="preserve">una </w:t>
      </w:r>
      <w:r w:rsidRPr="009D1C47">
        <w:t>elevata capacità di carico. Con la nuova gru, colmiamo il divario tra le nostre gru cingolate e</w:t>
      </w:r>
      <w:r w:rsidR="00344009" w:rsidRPr="009D1C47">
        <w:t xml:space="preserve"> quelle su guide circolari</w:t>
      </w:r>
      <w:r w:rsidRPr="009D1C47">
        <w:t>. Il focus per la gru da 2.500</w:t>
      </w:r>
      <w:r w:rsidR="0019215E">
        <w:t xml:space="preserve"> tonnellate </w:t>
      </w:r>
      <w:r w:rsidRPr="009D1C47">
        <w:t>sono principalmente le energie rinnovabili. La movimentazione delle turbine eoliche offshore nei porti sta diventando sempre più importante e i pesi unitari dei componenti stanno crescendo".</w:t>
      </w:r>
    </w:p>
    <w:p w14:paraId="0E6DDDA4" w14:textId="03F3FE78" w:rsidR="00CF75FD" w:rsidRPr="009D1C47" w:rsidRDefault="00A2534D" w:rsidP="0019215E">
      <w:pPr>
        <w:pStyle w:val="Copytext11Pt"/>
        <w:rPr>
          <w:rFonts w:cs="Arial"/>
        </w:rPr>
      </w:pPr>
      <w:r w:rsidRPr="009D1C47">
        <w:t xml:space="preserve">Durante lo sviluppo </w:t>
      </w:r>
      <w:proofErr w:type="spellStart"/>
      <w:r w:rsidR="00344009" w:rsidRPr="009D1C47">
        <w:t>Liebherr</w:t>
      </w:r>
      <w:proofErr w:type="spellEnd"/>
      <w:r w:rsidR="00344009" w:rsidRPr="009D1C47">
        <w:t xml:space="preserve"> tiene sempre in considerazione i</w:t>
      </w:r>
      <w:r w:rsidRPr="009D1C47">
        <w:t xml:space="preserve">l </w:t>
      </w:r>
      <w:proofErr w:type="spellStart"/>
      <w:r w:rsidRPr="009D1C47">
        <w:t>concept</w:t>
      </w:r>
      <w:proofErr w:type="spellEnd"/>
      <w:r w:rsidRPr="009D1C47">
        <w:t xml:space="preserve"> d</w:t>
      </w:r>
      <w:r w:rsidR="00344009" w:rsidRPr="009D1C47">
        <w:t>el</w:t>
      </w:r>
      <w:r w:rsidRPr="009D1C47">
        <w:t xml:space="preserve"> trasporto, </w:t>
      </w:r>
      <w:r w:rsidR="00344009" w:rsidRPr="009D1C47">
        <w:t xml:space="preserve">infatti </w:t>
      </w:r>
      <w:r w:rsidRPr="009D1C47">
        <w:t>ha</w:t>
      </w:r>
      <w:r w:rsidR="00344009" w:rsidRPr="009D1C47">
        <w:t xml:space="preserve"> tenuto conto</w:t>
      </w:r>
      <w:r w:rsidRPr="009D1C47">
        <w:t xml:space="preserve"> che la nuova gru cingolata potesse essere utilizzata </w:t>
      </w:r>
      <w:r w:rsidR="00344009" w:rsidRPr="009D1C47">
        <w:t xml:space="preserve">nel </w:t>
      </w:r>
      <w:r w:rsidRPr="009D1C47">
        <w:t>modo più economico su scala</w:t>
      </w:r>
      <w:r w:rsidR="00344009" w:rsidRPr="009D1C47">
        <w:t xml:space="preserve"> mondiale</w:t>
      </w:r>
      <w:r w:rsidRPr="009D1C47">
        <w:t xml:space="preserve">. Per le aziende che operano a livello globale come </w:t>
      </w:r>
      <w:proofErr w:type="spellStart"/>
      <w:r w:rsidRPr="009D1C47">
        <w:t>Sarens</w:t>
      </w:r>
      <w:proofErr w:type="spellEnd"/>
      <w:r w:rsidRPr="009D1C47">
        <w:t>, si tratta di un criterio</w:t>
      </w:r>
      <w:r w:rsidR="00344009" w:rsidRPr="009D1C47">
        <w:t xml:space="preserve"> molto</w:t>
      </w:r>
      <w:r w:rsidRPr="009D1C47">
        <w:t xml:space="preserve"> importante.</w:t>
      </w:r>
    </w:p>
    <w:p w14:paraId="26493082" w14:textId="77777777" w:rsidR="00740D82" w:rsidRPr="00AB115E" w:rsidRDefault="00740D82">
      <w:pPr>
        <w:rPr>
          <w:rFonts w:ascii="Arial" w:eastAsia="Times New Roman" w:hAnsi="Arial" w:cs="Times New Roman"/>
          <w:b/>
          <w:sz w:val="18"/>
          <w:szCs w:val="18"/>
          <w:lang w:val="es-ES_tradnl" w:eastAsia="de-DE"/>
        </w:rPr>
      </w:pPr>
      <w:r w:rsidRPr="00AB115E">
        <w:rPr>
          <w:lang w:val="es-ES_tradnl"/>
        </w:rPr>
        <w:br w:type="page"/>
      </w:r>
    </w:p>
    <w:p w14:paraId="0831368C" w14:textId="54ADB016" w:rsidR="0041633D" w:rsidRPr="00631474" w:rsidRDefault="0041633D" w:rsidP="0019215E">
      <w:pPr>
        <w:pStyle w:val="BoilerplateCopyhead9Pt"/>
        <w:rPr>
          <w:lang w:val="de-DE"/>
        </w:rPr>
      </w:pPr>
      <w:r w:rsidRPr="00631474">
        <w:rPr>
          <w:lang w:val="de-DE"/>
        </w:rPr>
        <w:lastRenderedPageBreak/>
        <w:t xml:space="preserve">Liebherr-Werk Ehingen GmbH: </w:t>
      </w:r>
      <w:proofErr w:type="spellStart"/>
      <w:r w:rsidRPr="00631474">
        <w:rPr>
          <w:lang w:val="de-DE"/>
        </w:rPr>
        <w:t>chi</w:t>
      </w:r>
      <w:proofErr w:type="spellEnd"/>
      <w:r w:rsidRPr="00631474">
        <w:rPr>
          <w:lang w:val="de-DE"/>
        </w:rPr>
        <w:t xml:space="preserve"> </w:t>
      </w:r>
      <w:proofErr w:type="spellStart"/>
      <w:r w:rsidRPr="00631474">
        <w:rPr>
          <w:lang w:val="de-DE"/>
        </w:rPr>
        <w:t>siamo</w:t>
      </w:r>
      <w:proofErr w:type="spellEnd"/>
    </w:p>
    <w:p w14:paraId="1C124A0F" w14:textId="345E43DD" w:rsidR="00D749BE" w:rsidRPr="009D1C47" w:rsidRDefault="00D749BE" w:rsidP="0019215E">
      <w:pPr>
        <w:pStyle w:val="BoilerplateCopytext9Pt"/>
      </w:pPr>
      <w:proofErr w:type="spellStart"/>
      <w:r w:rsidRPr="009D1C47">
        <w:t>Liebherr-Werk</w:t>
      </w:r>
      <w:proofErr w:type="spellEnd"/>
      <w:r w:rsidRPr="009D1C47">
        <w:t xml:space="preserve"> </w:t>
      </w:r>
      <w:proofErr w:type="spellStart"/>
      <w:r w:rsidRPr="009D1C47">
        <w:t>Ehingen</w:t>
      </w:r>
      <w:proofErr w:type="spellEnd"/>
      <w:r w:rsidRPr="009D1C47">
        <w:t xml:space="preserve"> GmbH è uno dei principali produttori di gru mobili e cingolate. La gamma di gru mobili si estende dalla gru a 2 assi da 35</w:t>
      </w:r>
      <w:r w:rsidR="0019215E">
        <w:t xml:space="preserve"> tonnellate </w:t>
      </w:r>
      <w:r w:rsidRPr="009D1C47">
        <w:t>a quella per carichi pesanti, con capacità di sollevamento di 1.200</w:t>
      </w:r>
      <w:r w:rsidR="0019215E">
        <w:t xml:space="preserve"> tonnellate </w:t>
      </w:r>
      <w:r w:rsidRPr="009D1C47">
        <w:t xml:space="preserve">e telaio a 9 assi. Le gru mobili </w:t>
      </w:r>
      <w:proofErr w:type="spellStart"/>
      <w:r w:rsidRPr="009D1C47">
        <w:t>tralicciate</w:t>
      </w:r>
      <w:proofErr w:type="spellEnd"/>
      <w:r w:rsidRPr="009D1C47">
        <w:t xml:space="preserve"> o cingolate raggiungono capacità di sollevamento fino a 3.000 tonnellate. Con sistemi a braccio universale e un'ampia dotazione aggiuntiva, sono al lavoro nei cantieri di tutto il mondo. Presso</w:t>
      </w:r>
      <w:r w:rsidR="00631474">
        <w:t xml:space="preserve"> la sede di </w:t>
      </w:r>
      <w:proofErr w:type="spellStart"/>
      <w:r w:rsidR="00631474">
        <w:t>Ehingen</w:t>
      </w:r>
      <w:proofErr w:type="spellEnd"/>
      <w:r w:rsidR="00631474">
        <w:t xml:space="preserve"> lavorano 3.8</w:t>
      </w:r>
      <w:r w:rsidRPr="009D1C47">
        <w:t>00 dipendenti. Un servizio completo in tutto il mondo garantisce un'elevata disponibilità di gru mobili e cingolate. Nel 202</w:t>
      </w:r>
      <w:r w:rsidR="00631474">
        <w:t>1</w:t>
      </w:r>
      <w:r w:rsidRPr="009D1C47">
        <w:t xml:space="preserve">, lo stabilimento </w:t>
      </w:r>
      <w:proofErr w:type="spellStart"/>
      <w:r w:rsidRPr="009D1C47">
        <w:t>Liebherr</w:t>
      </w:r>
      <w:proofErr w:type="spellEnd"/>
      <w:r w:rsidRPr="009D1C47">
        <w:t xml:space="preserve"> di </w:t>
      </w:r>
      <w:proofErr w:type="spellStart"/>
      <w:r w:rsidRPr="009D1C47">
        <w:t>Ehingen</w:t>
      </w:r>
      <w:proofErr w:type="spellEnd"/>
      <w:r w:rsidRPr="009D1C47">
        <w:t xml:space="preserve"> h</w:t>
      </w:r>
      <w:r w:rsidR="00631474">
        <w:t>a realizzato un fatturato di 2,3</w:t>
      </w:r>
      <w:r w:rsidRPr="009D1C47">
        <w:t>3 miliardi di euro.</w:t>
      </w:r>
    </w:p>
    <w:p w14:paraId="59D70B93" w14:textId="602564B7" w:rsidR="001F34E4" w:rsidRPr="009D1C47" w:rsidRDefault="006F2857" w:rsidP="0019215E">
      <w:pPr>
        <w:pStyle w:val="BoilerplateCopyhead9Pt"/>
      </w:pPr>
      <w:r w:rsidRPr="006F2857">
        <w:t xml:space="preserve">A proposito del gruppo imprenditoriale </w:t>
      </w:r>
      <w:proofErr w:type="spellStart"/>
      <w:r w:rsidRPr="006F2857">
        <w:t>Liebherr</w:t>
      </w:r>
      <w:proofErr w:type="spellEnd"/>
    </w:p>
    <w:p w14:paraId="29E3F79F" w14:textId="478151FB" w:rsidR="001F34E4" w:rsidRPr="009D1C47" w:rsidRDefault="001F34E4" w:rsidP="0019215E">
      <w:pPr>
        <w:pStyle w:val="BoilerplateCopytext9Pt"/>
      </w:pPr>
      <w:r w:rsidRPr="009D1C47">
        <w:t xml:space="preserve">Il </w:t>
      </w:r>
      <w:r w:rsidR="006F2857" w:rsidRPr="006F2857">
        <w:t xml:space="preserve">gruppo imprenditoriale </w:t>
      </w:r>
      <w:proofErr w:type="spellStart"/>
      <w:r w:rsidR="006F2857" w:rsidRPr="006F2857">
        <w:t>Liebherr</w:t>
      </w:r>
      <w:proofErr w:type="spellEnd"/>
      <w:r w:rsidR="006F2857" w:rsidRPr="006F2857">
        <w:t xml:space="preserve"> è un'impresa tecnologica a conduzione familiare con un piano di produzione molto diversificato. L'impresa è annoverata tra i maggiori costruttori di macchine operatrici del mondo, e offre inoltre prodotti e servizi di qualità elevata, rivolti alle esigenze dei clienti, in numerosi altri settori. Il gruppo include oggi oltre 140 società in tutti i continenti, offre occupazione a più di 49.000 collaboratrici e collaboratori e nel 2021 ha conseguito un fatturato consolidato complessivo superiore a 11,6 miliardi di euro. Sin dalla sua fondazione nel 1949 presso la località di </w:t>
      </w:r>
      <w:proofErr w:type="spellStart"/>
      <w:r w:rsidR="006F2857" w:rsidRPr="006F2857">
        <w:t>Kirchdorf</w:t>
      </w:r>
      <w:proofErr w:type="spellEnd"/>
      <w:r w:rsidR="006F2857" w:rsidRPr="006F2857">
        <w:t xml:space="preserve"> an </w:t>
      </w:r>
      <w:proofErr w:type="spellStart"/>
      <w:r w:rsidR="006F2857" w:rsidRPr="006F2857">
        <w:t>der</w:t>
      </w:r>
      <w:proofErr w:type="spellEnd"/>
      <w:r w:rsidR="006F2857" w:rsidRPr="006F2857">
        <w:t xml:space="preserve"> </w:t>
      </w:r>
      <w:proofErr w:type="spellStart"/>
      <w:r w:rsidR="006F2857" w:rsidRPr="006F2857">
        <w:t>Iller</w:t>
      </w:r>
      <w:proofErr w:type="spellEnd"/>
      <w:r w:rsidR="006F2857" w:rsidRPr="006F2857">
        <w:t xml:space="preserve"> nella Germania meridionale, </w:t>
      </w:r>
      <w:proofErr w:type="spellStart"/>
      <w:r w:rsidR="006F2857" w:rsidRPr="006F2857">
        <w:t>Liebherr</w:t>
      </w:r>
      <w:proofErr w:type="spellEnd"/>
      <w:r w:rsidR="006F2857" w:rsidRPr="006F2857">
        <w:t xml:space="preserve"> persegue lo scopo di convincere i propri clienti grazie a soluzioni ambiziose e contribuire al progresso tecnologico.</w:t>
      </w:r>
    </w:p>
    <w:p w14:paraId="2DF2A9E8" w14:textId="213EEC58" w:rsidR="00211470" w:rsidRPr="00BF5C49" w:rsidRDefault="0019215E" w:rsidP="00740D82">
      <w:pPr>
        <w:pStyle w:val="Copyhead11Pt"/>
        <w:rPr>
          <w:rFonts w:eastAsiaTheme="minorHAnsi"/>
        </w:rPr>
      </w:pPr>
      <w:r>
        <w:t>Foto</w:t>
      </w:r>
    </w:p>
    <w:p w14:paraId="1BA85304" w14:textId="1B347002" w:rsidR="00BF5C49" w:rsidRDefault="00BF5C49" w:rsidP="00C7271F">
      <w:pPr>
        <w:spacing w:after="120" w:line="240" w:lineRule="auto"/>
        <w:rPr>
          <w:rFonts w:ascii="Arial" w:hAnsi="Arial"/>
          <w:sz w:val="18"/>
          <w:szCs w:val="18"/>
        </w:rPr>
      </w:pPr>
      <w:r>
        <w:rPr>
          <w:rFonts w:ascii="Arial" w:eastAsiaTheme="minorHAnsi" w:hAnsi="Arial" w:cs="Arial"/>
          <w:b/>
          <w:noProof/>
          <w:lang w:val="de-DE" w:eastAsia="de-DE"/>
        </w:rPr>
        <w:drawing>
          <wp:inline distT="0" distB="0" distL="0" distR="0" wp14:anchorId="45B9C2B6" wp14:editId="63EF5C90">
            <wp:extent cx="4161816" cy="4602480"/>
            <wp:effectExtent l="0" t="0" r="0" b="762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iebherr-crawler-crane-lr12500-1-0-hochformat-96dpi.jp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70541" cy="46121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16CFAA7" w14:textId="65CCA781" w:rsidR="00211470" w:rsidRPr="009D1C47" w:rsidRDefault="00BF5C49" w:rsidP="0019215E">
      <w:pPr>
        <w:pStyle w:val="Caption9Pt"/>
      </w:pPr>
      <w:r>
        <w:t>l</w:t>
      </w:r>
      <w:r w:rsidRPr="00B649EB">
        <w:t>iebherr-crawler-crane-lr12500-1-0.jpg</w:t>
      </w:r>
      <w:r w:rsidRPr="009D1C47">
        <w:t xml:space="preserve"> </w:t>
      </w:r>
      <w:r>
        <w:br/>
      </w:r>
      <w:r w:rsidR="00211470" w:rsidRPr="009D1C47">
        <w:t xml:space="preserve">La società specializzata in gru e sollevamento di carichi pesanti </w:t>
      </w:r>
      <w:proofErr w:type="spellStart"/>
      <w:r w:rsidR="00211470" w:rsidRPr="009D1C47">
        <w:t>Sarens</w:t>
      </w:r>
      <w:proofErr w:type="spellEnd"/>
      <w:r w:rsidR="00211470" w:rsidRPr="009D1C47">
        <w:t xml:space="preserve"> ha ordinato </w:t>
      </w:r>
      <w:r w:rsidR="003234EB" w:rsidRPr="009D1C47">
        <w:t xml:space="preserve">il primo modello </w:t>
      </w:r>
      <w:r w:rsidR="00211470" w:rsidRPr="009D1C47">
        <w:t xml:space="preserve">della nuova gru cingolata </w:t>
      </w:r>
      <w:proofErr w:type="spellStart"/>
      <w:r w:rsidR="00211470" w:rsidRPr="009D1C47">
        <w:t>Liebherr</w:t>
      </w:r>
      <w:proofErr w:type="spellEnd"/>
      <w:r w:rsidR="00211470" w:rsidRPr="009D1C47">
        <w:t xml:space="preserve"> </w:t>
      </w:r>
      <w:r w:rsidR="0019215E">
        <w:t>LR 12500-1.0</w:t>
      </w:r>
      <w:r w:rsidR="00211470" w:rsidRPr="009D1C47">
        <w:t>.</w:t>
      </w:r>
    </w:p>
    <w:p w14:paraId="299C1C4B" w14:textId="77777777" w:rsidR="006228BF" w:rsidRPr="00631474" w:rsidRDefault="006228BF" w:rsidP="0019215E">
      <w:pPr>
        <w:pStyle w:val="Copyhead11Pt"/>
        <w:rPr>
          <w:rFonts w:cs="Arial"/>
          <w:lang w:val="de-DE"/>
        </w:rPr>
      </w:pPr>
      <w:proofErr w:type="spellStart"/>
      <w:r w:rsidRPr="00631474">
        <w:rPr>
          <w:lang w:val="de-DE"/>
        </w:rPr>
        <w:t>Referente</w:t>
      </w:r>
      <w:proofErr w:type="spellEnd"/>
    </w:p>
    <w:p w14:paraId="64F6434F" w14:textId="77777777" w:rsidR="006228BF" w:rsidRPr="00631474" w:rsidRDefault="006228BF" w:rsidP="0019215E">
      <w:pPr>
        <w:pStyle w:val="Copytext11Pt"/>
        <w:rPr>
          <w:rFonts w:cs="Arial"/>
          <w:lang w:val="de-DE"/>
        </w:rPr>
      </w:pPr>
      <w:r w:rsidRPr="00631474">
        <w:rPr>
          <w:lang w:val="de-DE"/>
        </w:rPr>
        <w:t>Wolfgang Beringer</w:t>
      </w:r>
      <w:r w:rsidRPr="00631474">
        <w:rPr>
          <w:lang w:val="de-DE"/>
        </w:rPr>
        <w:br/>
        <w:t xml:space="preserve">Marketing </w:t>
      </w:r>
      <w:proofErr w:type="spellStart"/>
      <w:r w:rsidRPr="00631474">
        <w:rPr>
          <w:lang w:val="de-DE"/>
        </w:rPr>
        <w:t>and</w:t>
      </w:r>
      <w:proofErr w:type="spellEnd"/>
      <w:r w:rsidRPr="00631474">
        <w:rPr>
          <w:lang w:val="de-DE"/>
        </w:rPr>
        <w:t xml:space="preserve"> Communication</w:t>
      </w:r>
      <w:r w:rsidRPr="00631474">
        <w:rPr>
          <w:lang w:val="de-DE"/>
        </w:rPr>
        <w:br/>
        <w:t>Tel.: +49 7391/502 - 3663</w:t>
      </w:r>
      <w:r w:rsidRPr="00631474">
        <w:rPr>
          <w:lang w:val="de-DE"/>
        </w:rPr>
        <w:br/>
      </w:r>
      <w:proofErr w:type="spellStart"/>
      <w:r w:rsidRPr="00631474">
        <w:rPr>
          <w:lang w:val="de-DE"/>
        </w:rPr>
        <w:t>E-mail</w:t>
      </w:r>
      <w:proofErr w:type="spellEnd"/>
      <w:r w:rsidRPr="00631474">
        <w:rPr>
          <w:lang w:val="de-DE"/>
        </w:rPr>
        <w:t>: wolfgang.beringer@liebherr.com</w:t>
      </w:r>
    </w:p>
    <w:p w14:paraId="4B729323" w14:textId="77777777" w:rsidR="0019215E" w:rsidRDefault="0019215E" w:rsidP="006228BF">
      <w:pPr>
        <w:spacing w:after="300" w:line="300" w:lineRule="exact"/>
        <w:rPr>
          <w:rFonts w:ascii="Arial" w:hAnsi="Arial"/>
          <w:b/>
          <w:szCs w:val="18"/>
          <w:lang w:val="de-DE"/>
        </w:rPr>
      </w:pPr>
    </w:p>
    <w:p w14:paraId="56812B47" w14:textId="752FF262" w:rsidR="006228BF" w:rsidRPr="00631474" w:rsidRDefault="006228BF" w:rsidP="0019215E">
      <w:pPr>
        <w:pStyle w:val="Copyhead11Pt"/>
        <w:rPr>
          <w:rFonts w:cs="Arial"/>
          <w:lang w:val="de-DE"/>
        </w:rPr>
      </w:pPr>
      <w:proofErr w:type="spellStart"/>
      <w:r w:rsidRPr="00631474">
        <w:rPr>
          <w:lang w:val="de-DE"/>
        </w:rPr>
        <w:t>Pubblicato</w:t>
      </w:r>
      <w:proofErr w:type="spellEnd"/>
      <w:r w:rsidRPr="00631474">
        <w:rPr>
          <w:lang w:val="de-DE"/>
        </w:rPr>
        <w:t xml:space="preserve"> da</w:t>
      </w:r>
    </w:p>
    <w:p w14:paraId="34662D1E" w14:textId="77777777" w:rsidR="006228BF" w:rsidRPr="00631474" w:rsidRDefault="006228BF" w:rsidP="0019215E">
      <w:pPr>
        <w:pStyle w:val="Copytext11Pt"/>
        <w:rPr>
          <w:rFonts w:cs="Arial"/>
          <w:lang w:val="de-DE"/>
        </w:rPr>
      </w:pPr>
      <w:r w:rsidRPr="00631474">
        <w:rPr>
          <w:lang w:val="de-DE"/>
        </w:rPr>
        <w:t xml:space="preserve">Liebherr-Werk Ehingen GmbH </w:t>
      </w:r>
      <w:r w:rsidRPr="00631474">
        <w:rPr>
          <w:lang w:val="de-DE"/>
        </w:rPr>
        <w:br/>
        <w:t>Ehingen (Donau) / Germania</w:t>
      </w:r>
      <w:r w:rsidRPr="00631474">
        <w:rPr>
          <w:lang w:val="de-DE"/>
        </w:rPr>
        <w:br/>
        <w:t>www.liebherr.com</w:t>
      </w:r>
    </w:p>
    <w:sectPr w:rsidR="006228BF" w:rsidRPr="00631474" w:rsidSect="00E847CC">
      <w:headerReference w:type="default" r:id="rId12"/>
      <w:footerReference w:type="default" r:id="rId13"/>
      <w:pgSz w:w="11906" w:h="16838"/>
      <w:pgMar w:top="851" w:right="851" w:bottom="1276" w:left="851" w:header="56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CE8EE66" w14:textId="77777777" w:rsidR="007C208B" w:rsidRDefault="007C208B" w:rsidP="00B81ED6">
      <w:pPr>
        <w:spacing w:after="0" w:line="240" w:lineRule="auto"/>
      </w:pPr>
      <w:r>
        <w:separator/>
      </w:r>
    </w:p>
  </w:endnote>
  <w:endnote w:type="continuationSeparator" w:id="0">
    <w:p w14:paraId="6D9F1FC6" w14:textId="77777777" w:rsidR="007C208B" w:rsidRDefault="007C208B" w:rsidP="00B81E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Liebherr Text Office">
    <w:panose1 w:val="020B0604030000000000"/>
    <w:charset w:val="00"/>
    <w:family w:val="swiss"/>
    <w:pitch w:val="variable"/>
    <w:sig w:usb0="00000207" w:usb1="00000001" w:usb2="00000000" w:usb3="00000000" w:csb0="00000097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CG Times (WN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B090B0" w14:textId="3F86788F" w:rsidR="00DF40C0" w:rsidRPr="00E847CC" w:rsidRDefault="0093605C" w:rsidP="00E847CC">
    <w:pPr>
      <w:pStyle w:val="zzPageNumberLine"/>
      <w:rPr>
        <w:rFonts w:ascii="Arial" w:hAnsi="Arial" w:cs="Arial"/>
      </w:rPr>
    </w:pP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IF 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SECTIONPAGES  </w:instrText>
    </w:r>
    <w:r w:rsidRPr="0093605C">
      <w:rPr>
        <w:rFonts w:ascii="Arial" w:hAnsi="Arial" w:cs="Arial"/>
      </w:rPr>
      <w:fldChar w:fldCharType="separate"/>
    </w:r>
    <w:r w:rsidR="00AB115E">
      <w:rPr>
        <w:rFonts w:ascii="Arial" w:hAnsi="Arial" w:cs="Arial"/>
        <w:noProof/>
      </w:rPr>
      <w:instrText>3</w:instrText>
    </w:r>
    <w:r w:rsidRPr="0093605C">
      <w:rPr>
        <w:rFonts w:ascii="Arial" w:hAnsi="Arial" w:cs="Arial"/>
      </w:rPr>
      <w:fldChar w:fldCharType="end"/>
    </w:r>
    <w:r w:rsidRPr="0093605C">
      <w:rPr>
        <w:rFonts w:ascii="Arial" w:hAnsi="Arial" w:cs="Arial"/>
      </w:rPr>
      <w:instrText xml:space="preserve"> &gt; 1 "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PAGE  </w:instrText>
    </w:r>
    <w:r w:rsidRPr="0093605C">
      <w:rPr>
        <w:rFonts w:ascii="Arial" w:hAnsi="Arial" w:cs="Arial"/>
      </w:rPr>
      <w:fldChar w:fldCharType="separate"/>
    </w:r>
    <w:r w:rsidR="00AB115E">
      <w:rPr>
        <w:rFonts w:ascii="Arial" w:hAnsi="Arial" w:cs="Arial"/>
        <w:noProof/>
      </w:rPr>
      <w:instrText>1</w:instrText>
    </w:r>
    <w:r w:rsidRPr="0093605C">
      <w:rPr>
        <w:rFonts w:ascii="Arial" w:hAnsi="Arial" w:cs="Arial"/>
      </w:rPr>
      <w:fldChar w:fldCharType="end"/>
    </w:r>
    <w:r w:rsidRPr="0093605C">
      <w:rPr>
        <w:rFonts w:ascii="Arial" w:hAnsi="Arial" w:cs="Arial"/>
      </w:rPr>
      <w:instrText>/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SECTIONPAGES  </w:instrText>
    </w:r>
    <w:r w:rsidRPr="0093605C">
      <w:rPr>
        <w:rFonts w:ascii="Arial" w:hAnsi="Arial" w:cs="Arial"/>
      </w:rPr>
      <w:fldChar w:fldCharType="separate"/>
    </w:r>
    <w:r w:rsidR="00AB115E">
      <w:rPr>
        <w:rFonts w:ascii="Arial" w:hAnsi="Arial" w:cs="Arial"/>
        <w:noProof/>
      </w:rPr>
      <w:instrText>3</w:instrText>
    </w:r>
    <w:r w:rsidRPr="0093605C">
      <w:rPr>
        <w:rFonts w:ascii="Arial" w:hAnsi="Arial" w:cs="Arial"/>
      </w:rPr>
      <w:fldChar w:fldCharType="end"/>
    </w:r>
    <w:r w:rsidRPr="0093605C">
      <w:rPr>
        <w:rFonts w:ascii="Arial" w:hAnsi="Arial" w:cs="Arial"/>
      </w:rPr>
      <w:instrText xml:space="preserve">" "" </w:instrText>
    </w:r>
    <w:r w:rsidR="00AB115E">
      <w:rPr>
        <w:rFonts w:ascii="Arial" w:hAnsi="Arial" w:cs="Arial"/>
      </w:rPr>
      <w:fldChar w:fldCharType="separate"/>
    </w:r>
    <w:r w:rsidR="00AB115E">
      <w:rPr>
        <w:rFonts w:ascii="Arial" w:hAnsi="Arial" w:cs="Arial"/>
        <w:noProof/>
      </w:rPr>
      <w:t>1</w:t>
    </w:r>
    <w:r w:rsidR="00AB115E" w:rsidRPr="0093605C">
      <w:rPr>
        <w:rFonts w:ascii="Arial" w:hAnsi="Arial" w:cs="Arial"/>
        <w:noProof/>
      </w:rPr>
      <w:t>/</w:t>
    </w:r>
    <w:r w:rsidR="00AB115E">
      <w:rPr>
        <w:rFonts w:ascii="Arial" w:hAnsi="Arial" w:cs="Arial"/>
        <w:noProof/>
      </w:rPr>
      <w:t>3</w:t>
    </w:r>
    <w:r w:rsidRPr="0093605C">
      <w:rPr>
        <w:rFonts w:ascii="Arial" w:hAnsi="Arial" w:cs="Arial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EDDA812" w14:textId="77777777" w:rsidR="007C208B" w:rsidRDefault="007C208B" w:rsidP="00B81ED6">
      <w:pPr>
        <w:spacing w:after="0" w:line="240" w:lineRule="auto"/>
      </w:pPr>
      <w:r>
        <w:separator/>
      </w:r>
    </w:p>
  </w:footnote>
  <w:footnote w:type="continuationSeparator" w:id="0">
    <w:p w14:paraId="29A54760" w14:textId="77777777" w:rsidR="007C208B" w:rsidRDefault="007C208B" w:rsidP="00B81ED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C543870" w14:textId="77777777" w:rsidR="00E847CC" w:rsidRDefault="00E847CC">
    <w:pPr>
      <w:pStyle w:val="Kopfzeile"/>
    </w:pPr>
    <w:r>
      <w:tab/>
    </w:r>
    <w:r>
      <w:tab/>
    </w:r>
    <w:r>
      <w:ptab w:relativeTo="margin" w:alignment="right" w:leader="none"/>
    </w:r>
    <w:r>
      <w:rPr>
        <w:noProof/>
        <w:lang w:val="de-DE" w:eastAsia="de-DE"/>
      </w:rPr>
      <w:drawing>
        <wp:inline distT="0" distB="0" distL="0" distR="0" wp14:anchorId="2FE0DD1A" wp14:editId="608EFCAB">
          <wp:extent cx="2167200" cy="270000"/>
          <wp:effectExtent l="0" t="0" r="5080" b="0"/>
          <wp:docPr id="13" name="Grafik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iebherr_Brand_EMF_pos.emf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67200" cy="270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ab/>
    </w:r>
    <w:r>
      <w:tab/>
    </w:r>
  </w:p>
  <w:p w14:paraId="46062C81" w14:textId="77777777" w:rsidR="00E847CC" w:rsidRDefault="00E847CC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A67256"/>
    <w:multiLevelType w:val="multilevel"/>
    <w:tmpl w:val="A12230F4"/>
    <w:styleLink w:val="TitleRuleListStyleLH"/>
    <w:lvl w:ilvl="0">
      <w:start w:val="1"/>
      <w:numFmt w:val="bullet"/>
      <w:pStyle w:val="TitleRuleLH"/>
      <w:suff w:val="nothing"/>
      <w:lvlText w:val="⸺"/>
      <w:lvlJc w:val="left"/>
      <w:pPr>
        <w:ind w:left="0" w:firstLine="0"/>
      </w:pPr>
      <w:rPr>
        <w:rFonts w:ascii="Liebherr Text Office" w:hAnsi="Liebherr Text Office" w:hint="default"/>
        <w:b/>
        <w:i w:val="0"/>
        <w:position w:val="0"/>
      </w:rPr>
    </w:lvl>
    <w:lvl w:ilvl="1">
      <w:start w:val="1"/>
      <w:numFmt w:val="lowerLetter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0" w:firstLine="0"/>
      </w:pPr>
      <w:rPr>
        <w:rFonts w:hint="default"/>
      </w:rPr>
    </w:lvl>
  </w:abstractNum>
  <w:abstractNum w:abstractNumId="1" w15:restartNumberingAfterBreak="0">
    <w:nsid w:val="1A2E7D2B"/>
    <w:multiLevelType w:val="hybridMultilevel"/>
    <w:tmpl w:val="B6B279B4"/>
    <w:lvl w:ilvl="0" w:tplc="5922D504">
      <w:numFmt w:val="bullet"/>
      <w:pStyle w:val="Bulletpoints11Pt1"/>
      <w:lvlText w:val="–"/>
      <w:lvlJc w:val="left"/>
      <w:pPr>
        <w:ind w:left="786" w:hanging="360"/>
      </w:pPr>
      <w:rPr>
        <w:rFonts w:ascii="Calibri" w:eastAsiaTheme="minorHAnsi" w:hAnsi="Calibri" w:cs="Calibri" w:hint="default"/>
        <w:b/>
      </w:rPr>
    </w:lvl>
    <w:lvl w:ilvl="1" w:tplc="04070003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" w15:restartNumberingAfterBreak="0">
    <w:nsid w:val="47513EFA"/>
    <w:multiLevelType w:val="multilevel"/>
    <w:tmpl w:val="A12230F4"/>
    <w:numStyleLink w:val="TitleRuleListStyleLH"/>
  </w:abstractNum>
  <w:num w:numId="1">
    <w:abstractNumId w:val="0"/>
  </w:num>
  <w:num w:numId="2">
    <w:abstractNumId w:val="2"/>
    <w:lvlOverride w:ilvl="0">
      <w:lvl w:ilvl="0">
        <w:start w:val="1"/>
        <w:numFmt w:val="bullet"/>
        <w:pStyle w:val="TitleRuleLH"/>
        <w:suff w:val="nothing"/>
        <w:lvlText w:val="⸺"/>
        <w:lvlJc w:val="left"/>
        <w:pPr>
          <w:ind w:left="0" w:firstLine="0"/>
        </w:pPr>
        <w:rPr>
          <w:rFonts w:ascii="Arial" w:hAnsi="Arial" w:cs="Arial" w:hint="default"/>
          <w:b/>
          <w:i w:val="0"/>
          <w:position w:val="0"/>
        </w:rPr>
      </w:lvl>
    </w:lvlOverride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it-IT" w:vendorID="64" w:dllVersion="131078" w:nlCheck="1" w:checkStyle="0"/>
  <w:activeWritingStyle w:appName="MSWord" w:lang="de-DE" w:vendorID="64" w:dllVersion="131078" w:nlCheck="1" w:checkStyle="0"/>
  <w:proofState w:spelling="clean" w:grammar="clean"/>
  <w:defaultTabStop w:val="708"/>
  <w:hyphenationZone w:val="425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1ED6"/>
    <w:rsid w:val="000050BD"/>
    <w:rsid w:val="0002277D"/>
    <w:rsid w:val="000279FB"/>
    <w:rsid w:val="00031972"/>
    <w:rsid w:val="00033002"/>
    <w:rsid w:val="000579DD"/>
    <w:rsid w:val="00066E4A"/>
    <w:rsid w:val="00066E54"/>
    <w:rsid w:val="0007556A"/>
    <w:rsid w:val="00083529"/>
    <w:rsid w:val="000A361C"/>
    <w:rsid w:val="000A377A"/>
    <w:rsid w:val="000A417D"/>
    <w:rsid w:val="000E378E"/>
    <w:rsid w:val="000E3C3F"/>
    <w:rsid w:val="000F2D4D"/>
    <w:rsid w:val="000F30A0"/>
    <w:rsid w:val="000F4A8C"/>
    <w:rsid w:val="000F61BA"/>
    <w:rsid w:val="00104424"/>
    <w:rsid w:val="00104ECF"/>
    <w:rsid w:val="001409C5"/>
    <w:rsid w:val="001419B4"/>
    <w:rsid w:val="00145433"/>
    <w:rsid w:val="00145DB7"/>
    <w:rsid w:val="0015229F"/>
    <w:rsid w:val="00175B0E"/>
    <w:rsid w:val="0019065F"/>
    <w:rsid w:val="0019215E"/>
    <w:rsid w:val="001A1AD7"/>
    <w:rsid w:val="001A41B8"/>
    <w:rsid w:val="001F1DE8"/>
    <w:rsid w:val="001F34E4"/>
    <w:rsid w:val="001F45B5"/>
    <w:rsid w:val="002065EA"/>
    <w:rsid w:val="00211470"/>
    <w:rsid w:val="002219FD"/>
    <w:rsid w:val="002269D9"/>
    <w:rsid w:val="002356D9"/>
    <w:rsid w:val="002433A4"/>
    <w:rsid w:val="00247430"/>
    <w:rsid w:val="002978CE"/>
    <w:rsid w:val="002A393E"/>
    <w:rsid w:val="002A5C57"/>
    <w:rsid w:val="002B2043"/>
    <w:rsid w:val="002B6DAF"/>
    <w:rsid w:val="002D715F"/>
    <w:rsid w:val="002E3813"/>
    <w:rsid w:val="00310F43"/>
    <w:rsid w:val="00316C2B"/>
    <w:rsid w:val="00317E60"/>
    <w:rsid w:val="003234EB"/>
    <w:rsid w:val="00327624"/>
    <w:rsid w:val="00340035"/>
    <w:rsid w:val="0034272E"/>
    <w:rsid w:val="00344009"/>
    <w:rsid w:val="003524D2"/>
    <w:rsid w:val="00356BD8"/>
    <w:rsid w:val="00387848"/>
    <w:rsid w:val="003936A6"/>
    <w:rsid w:val="003A7927"/>
    <w:rsid w:val="003D2D66"/>
    <w:rsid w:val="003E28B3"/>
    <w:rsid w:val="003E3BBF"/>
    <w:rsid w:val="00410148"/>
    <w:rsid w:val="0041633D"/>
    <w:rsid w:val="00424A81"/>
    <w:rsid w:val="00427A4E"/>
    <w:rsid w:val="004541C1"/>
    <w:rsid w:val="00456D10"/>
    <w:rsid w:val="00466A15"/>
    <w:rsid w:val="00482714"/>
    <w:rsid w:val="004A1B8E"/>
    <w:rsid w:val="004E1143"/>
    <w:rsid w:val="004E74AF"/>
    <w:rsid w:val="00500788"/>
    <w:rsid w:val="00546AE3"/>
    <w:rsid w:val="00556698"/>
    <w:rsid w:val="00575333"/>
    <w:rsid w:val="005805A1"/>
    <w:rsid w:val="005811D9"/>
    <w:rsid w:val="00583D52"/>
    <w:rsid w:val="00585E66"/>
    <w:rsid w:val="005B0F27"/>
    <w:rsid w:val="005B39F0"/>
    <w:rsid w:val="005D51EB"/>
    <w:rsid w:val="006228BF"/>
    <w:rsid w:val="00631474"/>
    <w:rsid w:val="00631B86"/>
    <w:rsid w:val="00652E53"/>
    <w:rsid w:val="00663F7D"/>
    <w:rsid w:val="006711BB"/>
    <w:rsid w:val="006B57D2"/>
    <w:rsid w:val="006D3AFB"/>
    <w:rsid w:val="006D498E"/>
    <w:rsid w:val="006F0A7D"/>
    <w:rsid w:val="006F2857"/>
    <w:rsid w:val="006F4B04"/>
    <w:rsid w:val="0070516B"/>
    <w:rsid w:val="0070698F"/>
    <w:rsid w:val="00735FD6"/>
    <w:rsid w:val="00740D82"/>
    <w:rsid w:val="00747169"/>
    <w:rsid w:val="00754EFC"/>
    <w:rsid w:val="00756746"/>
    <w:rsid w:val="00761197"/>
    <w:rsid w:val="007620D3"/>
    <w:rsid w:val="00783E18"/>
    <w:rsid w:val="007C208B"/>
    <w:rsid w:val="007C2DD9"/>
    <w:rsid w:val="007C5BBE"/>
    <w:rsid w:val="007D423A"/>
    <w:rsid w:val="007E6D22"/>
    <w:rsid w:val="007F2586"/>
    <w:rsid w:val="008127C3"/>
    <w:rsid w:val="0082320F"/>
    <w:rsid w:val="0082341B"/>
    <w:rsid w:val="00824226"/>
    <w:rsid w:val="00827B5A"/>
    <w:rsid w:val="00830478"/>
    <w:rsid w:val="00830DFA"/>
    <w:rsid w:val="00831A4B"/>
    <w:rsid w:val="008410E9"/>
    <w:rsid w:val="00877A3F"/>
    <w:rsid w:val="0088513F"/>
    <w:rsid w:val="008965F2"/>
    <w:rsid w:val="008C61CC"/>
    <w:rsid w:val="008D04AB"/>
    <w:rsid w:val="008F7115"/>
    <w:rsid w:val="009029E6"/>
    <w:rsid w:val="009119F4"/>
    <w:rsid w:val="009169F9"/>
    <w:rsid w:val="0093605C"/>
    <w:rsid w:val="009376A6"/>
    <w:rsid w:val="00946305"/>
    <w:rsid w:val="00965077"/>
    <w:rsid w:val="00966EAC"/>
    <w:rsid w:val="00986FB0"/>
    <w:rsid w:val="009A35E1"/>
    <w:rsid w:val="009A3D17"/>
    <w:rsid w:val="009A70FA"/>
    <w:rsid w:val="009B052F"/>
    <w:rsid w:val="009B4CF5"/>
    <w:rsid w:val="009B5053"/>
    <w:rsid w:val="009D1C47"/>
    <w:rsid w:val="009D5250"/>
    <w:rsid w:val="009E27D6"/>
    <w:rsid w:val="009E5948"/>
    <w:rsid w:val="00A0308C"/>
    <w:rsid w:val="00A13E1F"/>
    <w:rsid w:val="00A2534D"/>
    <w:rsid w:val="00A55BCD"/>
    <w:rsid w:val="00A76FDC"/>
    <w:rsid w:val="00A81B0E"/>
    <w:rsid w:val="00A8382E"/>
    <w:rsid w:val="00A94A9E"/>
    <w:rsid w:val="00AA2DE5"/>
    <w:rsid w:val="00AB115E"/>
    <w:rsid w:val="00AC10D4"/>
    <w:rsid w:val="00AC2129"/>
    <w:rsid w:val="00AC5894"/>
    <w:rsid w:val="00AD25BD"/>
    <w:rsid w:val="00AD55ED"/>
    <w:rsid w:val="00AF1F99"/>
    <w:rsid w:val="00B63EFA"/>
    <w:rsid w:val="00B81ED6"/>
    <w:rsid w:val="00B86F61"/>
    <w:rsid w:val="00B92B64"/>
    <w:rsid w:val="00BB0064"/>
    <w:rsid w:val="00BB0BFF"/>
    <w:rsid w:val="00BC197A"/>
    <w:rsid w:val="00BC308E"/>
    <w:rsid w:val="00BC3504"/>
    <w:rsid w:val="00BD156E"/>
    <w:rsid w:val="00BD7045"/>
    <w:rsid w:val="00BF5C49"/>
    <w:rsid w:val="00BF744F"/>
    <w:rsid w:val="00C03167"/>
    <w:rsid w:val="00C037E9"/>
    <w:rsid w:val="00C20BD6"/>
    <w:rsid w:val="00C262E0"/>
    <w:rsid w:val="00C35928"/>
    <w:rsid w:val="00C449ED"/>
    <w:rsid w:val="00C464EC"/>
    <w:rsid w:val="00C4771E"/>
    <w:rsid w:val="00C5746E"/>
    <w:rsid w:val="00C64440"/>
    <w:rsid w:val="00C7271F"/>
    <w:rsid w:val="00C77574"/>
    <w:rsid w:val="00C90922"/>
    <w:rsid w:val="00C930E3"/>
    <w:rsid w:val="00CA3D22"/>
    <w:rsid w:val="00CB61F0"/>
    <w:rsid w:val="00CD175D"/>
    <w:rsid w:val="00CF75FD"/>
    <w:rsid w:val="00D23C66"/>
    <w:rsid w:val="00D42698"/>
    <w:rsid w:val="00D63B50"/>
    <w:rsid w:val="00D7179E"/>
    <w:rsid w:val="00D7274F"/>
    <w:rsid w:val="00D749BE"/>
    <w:rsid w:val="00D93257"/>
    <w:rsid w:val="00DD4238"/>
    <w:rsid w:val="00DE4D38"/>
    <w:rsid w:val="00DF40C0"/>
    <w:rsid w:val="00E260E6"/>
    <w:rsid w:val="00E32363"/>
    <w:rsid w:val="00E46015"/>
    <w:rsid w:val="00E563BC"/>
    <w:rsid w:val="00E6537F"/>
    <w:rsid w:val="00E66D50"/>
    <w:rsid w:val="00E74668"/>
    <w:rsid w:val="00E746BA"/>
    <w:rsid w:val="00E847CC"/>
    <w:rsid w:val="00EA26F3"/>
    <w:rsid w:val="00EC3FCB"/>
    <w:rsid w:val="00EC50AD"/>
    <w:rsid w:val="00ED6B42"/>
    <w:rsid w:val="00F03786"/>
    <w:rsid w:val="00F274B4"/>
    <w:rsid w:val="00F30B7E"/>
    <w:rsid w:val="00F65873"/>
    <w:rsid w:val="00F7631D"/>
    <w:rsid w:val="00F81B6B"/>
    <w:rsid w:val="00F83B9E"/>
    <w:rsid w:val="00F976BB"/>
    <w:rsid w:val="00FB2A30"/>
    <w:rsid w:val="00FD2FA2"/>
    <w:rsid w:val="00FD5472"/>
    <w:rsid w:val="00FF0817"/>
    <w:rsid w:val="00FF7A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,"/>
  <w:listSeparator w:val=";"/>
  <w14:docId w14:val="1614D624"/>
  <w15:chartTrackingRefBased/>
  <w15:docId w15:val="{6B76B8C6-5DB7-4EFE-9E2A-81E5C66A5C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it-IT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TitleLogotoprightLH">
    <w:name w:val="Title Logo top right LH"/>
    <w:rsid w:val="00B81ED6"/>
    <w:pPr>
      <w:framePr w:w="10206" w:h="1701" w:hRule="exact" w:wrap="notBeside" w:vAnchor="page" w:hAnchor="page" w:x="852" w:y="852" w:anchorLock="1"/>
      <w:spacing w:after="0" w:line="240" w:lineRule="atLeast"/>
      <w:jc w:val="right"/>
    </w:pPr>
    <w:rPr>
      <w:rFonts w:eastAsiaTheme="minorHAnsi"/>
      <w:kern w:val="12"/>
      <w:sz w:val="18"/>
      <w:szCs w:val="18"/>
      <w:lang w:eastAsia="en-US"/>
    </w:rPr>
  </w:style>
  <w:style w:type="paragraph" w:styleId="Kopfzeile">
    <w:name w:val="header"/>
    <w:basedOn w:val="Standard"/>
    <w:link w:val="KopfzeileZchn"/>
    <w:uiPriority w:val="99"/>
    <w:unhideWhenUsed/>
    <w:rsid w:val="00B81ED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B81ED6"/>
  </w:style>
  <w:style w:type="paragraph" w:styleId="Fuzeile">
    <w:name w:val="footer"/>
    <w:basedOn w:val="Standard"/>
    <w:link w:val="FuzeileZchn"/>
    <w:uiPriority w:val="99"/>
    <w:unhideWhenUsed/>
    <w:rsid w:val="00B81ED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B81ED6"/>
  </w:style>
  <w:style w:type="paragraph" w:customStyle="1" w:styleId="HeadlineH233Pt">
    <w:name w:val="Headline H2 33Pt"/>
    <w:basedOn w:val="Standard"/>
    <w:link w:val="HeadlineH233PtZchn"/>
    <w:qFormat/>
    <w:rsid w:val="00B81ED6"/>
    <w:pPr>
      <w:keepNext/>
      <w:keepLines/>
      <w:spacing w:after="0"/>
      <w:outlineLvl w:val="0"/>
    </w:pPr>
    <w:rPr>
      <w:rFonts w:ascii="Arial" w:eastAsiaTheme="majorEastAsia" w:hAnsi="Arial" w:cstheme="majorBidi"/>
      <w:b/>
      <w:sz w:val="66"/>
      <w:szCs w:val="32"/>
      <w:lang w:eastAsia="en-US"/>
    </w:rPr>
  </w:style>
  <w:style w:type="character" w:customStyle="1" w:styleId="HeadlineH233PtZchn">
    <w:name w:val="Headline H2 33Pt Zchn"/>
    <w:basedOn w:val="Absatz-Standardschriftart"/>
    <w:link w:val="HeadlineH233Pt"/>
    <w:rsid w:val="00B81ED6"/>
    <w:rPr>
      <w:rFonts w:ascii="Arial" w:eastAsiaTheme="majorEastAsia" w:hAnsi="Arial" w:cstheme="majorBidi"/>
      <w:b/>
      <w:sz w:val="66"/>
      <w:szCs w:val="32"/>
      <w:lang w:eastAsia="en-US"/>
    </w:rPr>
  </w:style>
  <w:style w:type="paragraph" w:customStyle="1" w:styleId="Topline16Pt">
    <w:name w:val="Topline 16Pt"/>
    <w:link w:val="Topline16PtZchn"/>
    <w:qFormat/>
    <w:rsid w:val="00B81ED6"/>
    <w:pPr>
      <w:spacing w:after="0" w:line="240" w:lineRule="auto"/>
    </w:pPr>
    <w:rPr>
      <w:rFonts w:ascii="Arial" w:eastAsiaTheme="minorHAnsi" w:hAnsi="Arial"/>
      <w:sz w:val="33"/>
      <w:szCs w:val="33"/>
      <w:lang w:eastAsia="en-US"/>
    </w:rPr>
  </w:style>
  <w:style w:type="character" w:customStyle="1" w:styleId="Topline16PtZchn">
    <w:name w:val="Topline 16Pt Zchn"/>
    <w:basedOn w:val="Absatz-Standardschriftart"/>
    <w:link w:val="Topline16Pt"/>
    <w:rsid w:val="00B81ED6"/>
    <w:rPr>
      <w:rFonts w:ascii="Arial" w:eastAsiaTheme="minorHAnsi" w:hAnsi="Arial"/>
      <w:sz w:val="33"/>
      <w:szCs w:val="33"/>
      <w:lang w:val="it-IT" w:eastAsia="en-US"/>
    </w:rPr>
  </w:style>
  <w:style w:type="paragraph" w:styleId="Titel">
    <w:name w:val="Title"/>
    <w:aliases w:val="Headline H2 33Pt."/>
    <w:basedOn w:val="Standard"/>
    <w:next w:val="TitleRuleLH"/>
    <w:link w:val="TitelZchn"/>
    <w:uiPriority w:val="10"/>
    <w:qFormat/>
    <w:rsid w:val="00B81ED6"/>
    <w:pPr>
      <w:keepNext/>
      <w:keepLines/>
      <w:spacing w:after="0" w:line="199" w:lineRule="auto"/>
      <w:contextualSpacing/>
    </w:pPr>
    <w:rPr>
      <w:rFonts w:ascii="Arial" w:eastAsiaTheme="majorEastAsia" w:hAnsi="Arial" w:cstheme="majorBidi"/>
      <w:b/>
      <w:kern w:val="12"/>
      <w:sz w:val="66"/>
      <w:szCs w:val="56"/>
      <w:lang w:eastAsia="en-US"/>
      <w14:ligatures w14:val="all"/>
    </w:rPr>
  </w:style>
  <w:style w:type="character" w:customStyle="1" w:styleId="TitelZchn">
    <w:name w:val="Titel Zchn"/>
    <w:aliases w:val="Headline H2 33Pt. Zchn"/>
    <w:basedOn w:val="Absatz-Standardschriftart"/>
    <w:link w:val="Titel"/>
    <w:uiPriority w:val="10"/>
    <w:rsid w:val="00B81ED6"/>
    <w:rPr>
      <w:rFonts w:ascii="Arial" w:eastAsiaTheme="majorEastAsia" w:hAnsi="Arial" w:cstheme="majorBidi"/>
      <w:b/>
      <w:kern w:val="12"/>
      <w:sz w:val="66"/>
      <w:szCs w:val="56"/>
      <w:lang w:val="it-IT" w:eastAsia="en-US"/>
      <w14:ligatures w14:val="all"/>
    </w:rPr>
  </w:style>
  <w:style w:type="paragraph" w:customStyle="1" w:styleId="Topline16">
    <w:name w:val="Topline 16"/>
    <w:basedOn w:val="Standard"/>
    <w:uiPriority w:val="13"/>
    <w:qFormat/>
    <w:rsid w:val="00EA26F3"/>
    <w:pPr>
      <w:keepNext/>
      <w:keepLines/>
      <w:spacing w:after="120" w:line="240" w:lineRule="auto"/>
    </w:pPr>
    <w:rPr>
      <w:rFonts w:ascii="Arial" w:eastAsiaTheme="minorHAnsi" w:hAnsi="Arial"/>
      <w:kern w:val="12"/>
      <w:sz w:val="33"/>
      <w:szCs w:val="18"/>
      <w:lang w:eastAsia="en-US"/>
    </w:rPr>
  </w:style>
  <w:style w:type="paragraph" w:customStyle="1" w:styleId="TitleRuleLH">
    <w:name w:val="Title Rule LH"/>
    <w:basedOn w:val="Titel"/>
    <w:next w:val="Standard"/>
    <w:uiPriority w:val="11"/>
    <w:rsid w:val="00B81ED6"/>
    <w:pPr>
      <w:numPr>
        <w:numId w:val="2"/>
      </w:numPr>
    </w:pPr>
  </w:style>
  <w:style w:type="numbering" w:customStyle="1" w:styleId="TitleRuleListStyleLH">
    <w:name w:val="Title Rule List Style LH"/>
    <w:uiPriority w:val="99"/>
    <w:rsid w:val="00B81ED6"/>
    <w:pPr>
      <w:numPr>
        <w:numId w:val="1"/>
      </w:numPr>
    </w:pPr>
  </w:style>
  <w:style w:type="character" w:styleId="Platzhaltertext">
    <w:name w:val="Placeholder Text"/>
    <w:basedOn w:val="Absatz-Standardschriftart"/>
    <w:uiPriority w:val="99"/>
    <w:semiHidden/>
    <w:rsid w:val="00B81ED6"/>
    <w:rPr>
      <w:color w:val="808080"/>
    </w:rPr>
  </w:style>
  <w:style w:type="paragraph" w:customStyle="1" w:styleId="Bulletpoints11Pt1">
    <w:name w:val="Bulletpoints 11Pt1"/>
    <w:basedOn w:val="Standard"/>
    <w:rsid w:val="00B81ED6"/>
    <w:pPr>
      <w:numPr>
        <w:numId w:val="3"/>
      </w:numPr>
      <w:spacing w:after="0" w:line="300" w:lineRule="exact"/>
      <w:ind w:left="782" w:hanging="357"/>
    </w:pPr>
    <w:rPr>
      <w:rFonts w:ascii="Arial" w:eastAsiaTheme="minorHAnsi" w:hAnsi="Arial" w:cs="Arial"/>
      <w:b/>
      <w:lang w:eastAsia="en-US"/>
    </w:rPr>
  </w:style>
  <w:style w:type="paragraph" w:customStyle="1" w:styleId="Copytext11Pt">
    <w:name w:val="Copytext 11Pt"/>
    <w:basedOn w:val="Standard"/>
    <w:link w:val="Copytext11PtZchn"/>
    <w:qFormat/>
    <w:rsid w:val="00B81ED6"/>
    <w:pPr>
      <w:spacing w:after="300" w:line="300" w:lineRule="exact"/>
    </w:pPr>
    <w:rPr>
      <w:rFonts w:ascii="Arial" w:eastAsia="Times New Roman" w:hAnsi="Arial" w:cs="Times New Roman"/>
      <w:szCs w:val="18"/>
      <w:lang w:eastAsia="de-DE"/>
    </w:rPr>
  </w:style>
  <w:style w:type="paragraph" w:customStyle="1" w:styleId="Copyhead11Pt">
    <w:name w:val="Copyhead 11Pt"/>
    <w:basedOn w:val="Standard"/>
    <w:link w:val="Copyhead11PtZchn"/>
    <w:qFormat/>
    <w:rsid w:val="00B81ED6"/>
    <w:pPr>
      <w:spacing w:after="300" w:line="300" w:lineRule="exact"/>
    </w:pPr>
    <w:rPr>
      <w:rFonts w:ascii="Arial" w:eastAsia="Times New Roman" w:hAnsi="Arial" w:cs="Times New Roman"/>
      <w:b/>
      <w:szCs w:val="18"/>
      <w:lang w:eastAsia="de-DE"/>
    </w:rPr>
  </w:style>
  <w:style w:type="paragraph" w:customStyle="1" w:styleId="Teaser11Pt">
    <w:name w:val="Teaser 11Pt"/>
    <w:basedOn w:val="Standard"/>
    <w:link w:val="Teaser11PtZchn"/>
    <w:qFormat/>
    <w:rsid w:val="00B81ED6"/>
    <w:pPr>
      <w:tabs>
        <w:tab w:val="left" w:pos="170"/>
      </w:tabs>
      <w:suppressAutoHyphens/>
      <w:spacing w:before="240" w:after="300" w:line="300" w:lineRule="exact"/>
    </w:pPr>
    <w:rPr>
      <w:rFonts w:ascii="Arial" w:hAnsi="Arial"/>
      <w:b/>
      <w:noProof/>
      <w:lang w:eastAsia="de-DE"/>
    </w:rPr>
  </w:style>
  <w:style w:type="character" w:customStyle="1" w:styleId="Copyhead11PtZchn">
    <w:name w:val="Copyhead 11Pt Zchn"/>
    <w:basedOn w:val="Absatz-Standardschriftart"/>
    <w:link w:val="Copyhead11Pt"/>
    <w:rsid w:val="00B81ED6"/>
    <w:rPr>
      <w:rFonts w:ascii="Arial" w:eastAsia="Times New Roman" w:hAnsi="Arial" w:cs="Times New Roman"/>
      <w:b/>
      <w:szCs w:val="18"/>
      <w:lang w:val="it-IT" w:eastAsia="de-DE"/>
    </w:rPr>
  </w:style>
  <w:style w:type="character" w:customStyle="1" w:styleId="Copytext11PtZchn">
    <w:name w:val="Copytext 11Pt Zchn"/>
    <w:basedOn w:val="Absatz-Standardschriftart"/>
    <w:link w:val="Copytext11Pt"/>
    <w:rsid w:val="00B81ED6"/>
    <w:rPr>
      <w:rFonts w:ascii="Arial" w:eastAsia="Times New Roman" w:hAnsi="Arial" w:cs="Times New Roman"/>
      <w:szCs w:val="18"/>
      <w:lang w:val="it-IT" w:eastAsia="de-DE"/>
    </w:rPr>
  </w:style>
  <w:style w:type="character" w:customStyle="1" w:styleId="Teaser11PtZchn">
    <w:name w:val="Teaser 11Pt Zchn"/>
    <w:basedOn w:val="Absatz-Standardschriftart"/>
    <w:link w:val="Teaser11Pt"/>
    <w:rsid w:val="00B81ED6"/>
    <w:rPr>
      <w:rFonts w:ascii="Arial" w:hAnsi="Arial"/>
      <w:b/>
      <w:noProof/>
      <w:lang w:val="it-IT" w:eastAsia="de-DE"/>
    </w:rPr>
  </w:style>
  <w:style w:type="paragraph" w:customStyle="1" w:styleId="Bulletpoints11Pt">
    <w:name w:val="Bulletpoints 11Pt"/>
    <w:basedOn w:val="Bulletpoints11Pt1"/>
    <w:link w:val="Bulletpoints11PtZchn"/>
    <w:qFormat/>
    <w:rsid w:val="00B81ED6"/>
    <w:pPr>
      <w:ind w:left="284" w:hanging="284"/>
    </w:pPr>
  </w:style>
  <w:style w:type="character" w:customStyle="1" w:styleId="Bulletpoints11PtZchn">
    <w:name w:val="Bulletpoints 11Pt Zchn"/>
    <w:basedOn w:val="Absatz-Standardschriftart"/>
    <w:link w:val="Bulletpoints11Pt"/>
    <w:rsid w:val="00B81ED6"/>
    <w:rPr>
      <w:rFonts w:ascii="Arial" w:eastAsiaTheme="minorHAnsi" w:hAnsi="Arial" w:cs="Arial"/>
      <w:b/>
      <w:lang w:val="it-IT" w:eastAsia="en-US"/>
    </w:rPr>
  </w:style>
  <w:style w:type="paragraph" w:customStyle="1" w:styleId="BoilerplateCopyhead9Pt">
    <w:name w:val="Boilerplate Copyhead 9Pt"/>
    <w:link w:val="BoilerplateCopyhead9PtZchn"/>
    <w:qFormat/>
    <w:rsid w:val="00B81ED6"/>
    <w:pPr>
      <w:spacing w:after="240" w:line="240" w:lineRule="exact"/>
    </w:pPr>
    <w:rPr>
      <w:rFonts w:ascii="Arial" w:eastAsia="Times New Roman" w:hAnsi="Arial" w:cs="Times New Roman"/>
      <w:b/>
      <w:sz w:val="18"/>
      <w:szCs w:val="18"/>
      <w:lang w:eastAsia="de-DE"/>
    </w:rPr>
  </w:style>
  <w:style w:type="character" w:customStyle="1" w:styleId="BoilerplateCopyhead9PtZchn">
    <w:name w:val="Boilerplate Copyhead 9Pt Zchn"/>
    <w:basedOn w:val="Absatz-Standardschriftart"/>
    <w:link w:val="BoilerplateCopyhead9Pt"/>
    <w:rsid w:val="00B81ED6"/>
    <w:rPr>
      <w:rFonts w:ascii="Arial" w:eastAsia="Times New Roman" w:hAnsi="Arial" w:cs="Times New Roman"/>
      <w:b/>
      <w:sz w:val="18"/>
      <w:szCs w:val="18"/>
      <w:lang w:val="it-IT" w:eastAsia="de-DE"/>
    </w:rPr>
  </w:style>
  <w:style w:type="paragraph" w:customStyle="1" w:styleId="BoilerplateCopytext9Pt">
    <w:name w:val="Boilerplate Copytext 9Pt"/>
    <w:link w:val="BoilerplateCopytext9PtZchn"/>
    <w:qFormat/>
    <w:rsid w:val="00B81ED6"/>
    <w:pPr>
      <w:spacing w:after="240" w:line="240" w:lineRule="exact"/>
    </w:pPr>
    <w:rPr>
      <w:rFonts w:ascii="Arial" w:eastAsia="Times New Roman" w:hAnsi="Arial" w:cs="Times New Roman"/>
      <w:sz w:val="18"/>
      <w:szCs w:val="18"/>
      <w:lang w:eastAsia="de-DE"/>
    </w:rPr>
  </w:style>
  <w:style w:type="paragraph" w:customStyle="1" w:styleId="Caption9Pt">
    <w:name w:val="Caption 9Pt"/>
    <w:basedOn w:val="Standard"/>
    <w:link w:val="Caption9PtZchn"/>
    <w:qFormat/>
    <w:rsid w:val="00B81ED6"/>
    <w:rPr>
      <w:rFonts w:ascii="Arial" w:eastAsiaTheme="minorHAnsi" w:hAnsi="Arial" w:cs="Arial"/>
      <w:sz w:val="18"/>
      <w:szCs w:val="18"/>
      <w:lang w:eastAsia="en-US"/>
    </w:rPr>
  </w:style>
  <w:style w:type="character" w:customStyle="1" w:styleId="BoilerplateCopytext9PtZchn">
    <w:name w:val="Boilerplate Copytext 9Pt Zchn"/>
    <w:basedOn w:val="Absatz-Standardschriftart"/>
    <w:link w:val="BoilerplateCopytext9Pt"/>
    <w:rsid w:val="00B81ED6"/>
    <w:rPr>
      <w:rFonts w:ascii="Arial" w:eastAsia="Times New Roman" w:hAnsi="Arial" w:cs="Times New Roman"/>
      <w:sz w:val="18"/>
      <w:szCs w:val="18"/>
      <w:lang w:val="it-IT" w:eastAsia="de-DE"/>
    </w:rPr>
  </w:style>
  <w:style w:type="character" w:customStyle="1" w:styleId="Caption9PtZchn">
    <w:name w:val="Caption 9Pt Zchn"/>
    <w:basedOn w:val="Absatz-Standardschriftart"/>
    <w:link w:val="Caption9Pt"/>
    <w:rsid w:val="00B81ED6"/>
    <w:rPr>
      <w:rFonts w:ascii="Arial" w:eastAsiaTheme="minorHAnsi" w:hAnsi="Arial" w:cs="Arial"/>
      <w:sz w:val="18"/>
      <w:szCs w:val="18"/>
      <w:lang w:eastAsia="en-US"/>
    </w:rPr>
  </w:style>
  <w:style w:type="table" w:styleId="Tabellenraster">
    <w:name w:val="Table Grid"/>
    <w:basedOn w:val="NormaleTabelle"/>
    <w:uiPriority w:val="59"/>
    <w:rsid w:val="00B81ED6"/>
    <w:pPr>
      <w:spacing w:after="0" w:line="240" w:lineRule="auto"/>
    </w:pPr>
    <w:rPr>
      <w:rFonts w:ascii="CG Times (WN)" w:eastAsia="Times New Roman" w:hAnsi="CG Times (WN)" w:cs="Times New Roman"/>
      <w:sz w:val="20"/>
      <w:szCs w:val="20"/>
      <w:lang w:eastAsia="de-D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ild">
    <w:name w:val="bild"/>
    <w:rsid w:val="00B81ED6"/>
    <w:pPr>
      <w:spacing w:after="0" w:line="240" w:lineRule="auto"/>
    </w:pPr>
    <w:rPr>
      <w:rFonts w:ascii="Arial" w:hAnsi="Arial"/>
      <w:b/>
      <w:sz w:val="12"/>
      <w:szCs w:val="18"/>
      <w:lang w:eastAsia="de-DE"/>
    </w:rPr>
  </w:style>
  <w:style w:type="character" w:styleId="Hyperlink">
    <w:name w:val="Hyperlink"/>
    <w:basedOn w:val="Absatz-Standardschriftart"/>
    <w:unhideWhenUsed/>
    <w:rsid w:val="00B81ED6"/>
    <w:rPr>
      <w:color w:val="0563C1" w:themeColor="hyperlink"/>
      <w:u w:val="single"/>
    </w:rPr>
  </w:style>
  <w:style w:type="paragraph" w:customStyle="1" w:styleId="zzPageNumberLine">
    <w:name w:val="zz_PageNumberLine"/>
    <w:basedOn w:val="Fuzeile"/>
    <w:uiPriority w:val="99"/>
    <w:rsid w:val="0093605C"/>
    <w:pPr>
      <w:tabs>
        <w:tab w:val="clear" w:pos="4513"/>
        <w:tab w:val="clear" w:pos="9026"/>
        <w:tab w:val="center" w:pos="4536"/>
        <w:tab w:val="right" w:pos="9072"/>
      </w:tabs>
      <w:spacing w:before="480" w:line="240" w:lineRule="exact"/>
      <w:contextualSpacing/>
      <w:jc w:val="right"/>
    </w:pPr>
    <w:rPr>
      <w:rFonts w:eastAsiaTheme="minorHAnsi"/>
      <w:kern w:val="12"/>
      <w:sz w:val="18"/>
      <w:szCs w:val="18"/>
      <w:lang w:eastAsia="en-US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82320F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82320F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82320F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82320F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82320F"/>
    <w:rPr>
      <w:b/>
      <w:bCs/>
      <w:sz w:val="20"/>
      <w:szCs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82320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82320F"/>
    <w:rPr>
      <w:rFonts w:ascii="Segoe UI" w:hAnsi="Segoe UI" w:cs="Segoe UI"/>
      <w:sz w:val="18"/>
      <w:szCs w:val="18"/>
    </w:rPr>
  </w:style>
  <w:style w:type="paragraph" w:customStyle="1" w:styleId="LHbase-type11ptbold">
    <w:name w:val="LH_base-type 11pt bold"/>
    <w:basedOn w:val="LHbase-type11ptregular"/>
    <w:qFormat/>
    <w:rsid w:val="0041633D"/>
    <w:rPr>
      <w:b/>
    </w:rPr>
  </w:style>
  <w:style w:type="paragraph" w:customStyle="1" w:styleId="LHbase-type11ptregular">
    <w:name w:val="LH_base-type 11pt regular"/>
    <w:qFormat/>
    <w:rsid w:val="0041633D"/>
    <w:pPr>
      <w:tabs>
        <w:tab w:val="left" w:pos="1247"/>
        <w:tab w:val="left" w:pos="2892"/>
        <w:tab w:val="left" w:pos="4366"/>
        <w:tab w:val="left" w:pos="6804"/>
      </w:tabs>
      <w:spacing w:after="0" w:line="360" w:lineRule="auto"/>
      <w:outlineLvl w:val="0"/>
    </w:pPr>
    <w:rPr>
      <w:rFonts w:ascii="Arial" w:eastAsia="Times New Roman" w:hAnsi="Arial" w:cs="Times New Roman"/>
      <w:szCs w:val="20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8489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58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113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6935D97-965F-485F-B765-E95F091059C4}">
  <ds:schemaRefs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schemas.microsoft.com/office/2006/documentManagement/types"/>
    <ds:schemaRef ds:uri="http://purl.org/dc/elements/1.1/"/>
    <ds:schemaRef ds:uri="http://schemas.microsoft.com/office/2006/metadata/properties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511DEE61-A114-442F-91C2-992357CD0E0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1B4571C-4456-453A-B35F-6414B49E7FA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DB713699-B555-4101-90C7-CC1DCF705F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663</Words>
  <Characters>4177</Characters>
  <Application>Microsoft Office Word</Application>
  <DocSecurity>0</DocSecurity>
  <Lines>34</Lines>
  <Paragraphs>9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>Headlin</vt:lpstr>
      <vt:lpstr>Headlin</vt:lpstr>
    </vt:vector>
  </TitlesOfParts>
  <Company>Liebherr</Company>
  <LinksUpToDate>false</LinksUpToDate>
  <CharactersWithSpaces>4831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Headlin</dc:title>
  <dc:subject/>
  <dc:creator>Goetz Manuel (LHO)</dc:creator>
  <cp:keywords/>
  <dc:description/>
  <cp:lastModifiedBy>Merker Anja (LHO)</cp:lastModifiedBy>
  <cp:revision>7</cp:revision>
  <cp:lastPrinted>2022-03-15T12:58:00Z</cp:lastPrinted>
  <dcterms:created xsi:type="dcterms:W3CDTF">2022-03-30T05:54:00Z</dcterms:created>
  <dcterms:modified xsi:type="dcterms:W3CDTF">2022-04-06T13:27:00Z</dcterms:modified>
  <cp:category>Presseinformation</cp:category>
</cp:coreProperties>
</file>