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7718390" w14:textId="77777777" w:rsidR="00B81ED6" w:rsidRDefault="00B81ED6" w:rsidP="00033002">
      <w:pPr>
        <w:pStyle w:val="TitleLogotoprightLH"/>
        <w:framePr w:h="1021" w:hRule="exact" w:wrap="notBeside"/>
      </w:pPr>
    </w:p>
    <w:p w14:paraId="18D10B13" w14:textId="155A73E8" w:rsidR="00B81ED6" w:rsidRPr="00AA6F4B" w:rsidRDefault="00E349C2" w:rsidP="00EA26F3">
      <w:pPr>
        <w:pStyle w:val="Topline16"/>
      </w:pPr>
      <w:sdt>
        <w:sdtPr>
          <w:rPr>
            <w:rFonts w:cs="Arial"/>
            <w:szCs w:val="33"/>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AA6F4B" w:rsidRPr="00AA6F4B">
            <w:rPr>
              <w:rFonts w:cs="Arial"/>
              <w:szCs w:val="33"/>
            </w:rPr>
            <w:t>Communiqué de presse</w:t>
          </w:r>
        </w:sdtContent>
      </w:sdt>
      <w:r w:rsidR="00EA4E61" w:rsidRPr="00AA6F4B">
        <w:t xml:space="preserve"> </w:t>
      </w:r>
    </w:p>
    <w:p w14:paraId="26A290A0" w14:textId="31360ACE" w:rsidR="00F62892" w:rsidRPr="00AA6F4B" w:rsidRDefault="00E349C2" w:rsidP="00AC2129">
      <w:pPr>
        <w:pStyle w:val="Titel"/>
        <w:spacing w:line="660" w:lineRule="exact"/>
      </w:pPr>
      <w:sdt>
        <w:sdtPr>
          <w:rPr>
            <w:szCs w:val="32"/>
          </w:rPr>
          <w:alias w:val="Title"/>
          <w:tag w:val=""/>
          <w:id w:val="1012880580"/>
          <w:placeholder>
            <w:docPart w:val="ED154EEAADB94F3FBEF585F297234F8C"/>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5E0B8F">
            <w:rPr>
              <w:szCs w:val="32"/>
            </w:rPr>
            <w:t>Liebherr et SAEI renforcent leur collaboration</w:t>
          </w:r>
        </w:sdtContent>
      </w:sdt>
    </w:p>
    <w:p w14:paraId="459310DB" w14:textId="77777777" w:rsidR="00B81ED6" w:rsidRPr="00B1491B" w:rsidRDefault="00B81ED6" w:rsidP="00B81ED6">
      <w:pPr>
        <w:pStyle w:val="HeadlineH233Pt"/>
        <w:spacing w:before="240" w:after="240" w:line="140" w:lineRule="exact"/>
        <w:rPr>
          <w:rFonts w:ascii="Tahoma" w:hAnsi="Tahoma" w:cs="Tahoma"/>
        </w:rPr>
      </w:pPr>
      <w:r>
        <w:rPr>
          <w:rFonts w:ascii="Tahoma" w:hAnsi="Tahoma"/>
        </w:rPr>
        <w:t>⸺</w:t>
      </w:r>
    </w:p>
    <w:p w14:paraId="35FA8D62" w14:textId="5C908FB2" w:rsidR="00F50038" w:rsidRDefault="005217C5" w:rsidP="009A3D17">
      <w:pPr>
        <w:pStyle w:val="Teaser11Pt"/>
      </w:pPr>
      <w:r>
        <w:t xml:space="preserve">Liebherr-Aerospace et Saudia Aerospace Engineering Industries (SAEI) </w:t>
      </w:r>
      <w:r w:rsidR="005E0B8F">
        <w:t>confirment</w:t>
      </w:r>
      <w:r w:rsidR="005E0B8F" w:rsidDel="005E0B8F">
        <w:t xml:space="preserve"> </w:t>
      </w:r>
      <w:r>
        <w:t>leur collaboration en renouvelant leur accord actuel de service de maintenance des composants et en signant un nouveau contrat-cadre pour les services</w:t>
      </w:r>
      <w:r w:rsidR="005E0B8F">
        <w:t xml:space="preserve"> sur</w:t>
      </w:r>
      <w:r>
        <w:t xml:space="preserve"> </w:t>
      </w:r>
      <w:r w:rsidR="005E0B8F">
        <w:t xml:space="preserve">les </w:t>
      </w:r>
      <w:r>
        <w:t>échangeurs de chaleur.</w:t>
      </w:r>
    </w:p>
    <w:p w14:paraId="680EAAB0" w14:textId="2421ED97" w:rsidR="007D6126" w:rsidRDefault="005217C5" w:rsidP="007D6126">
      <w:pPr>
        <w:pStyle w:val="Copytext11Pt"/>
      </w:pPr>
      <w:r>
        <w:t xml:space="preserve">Dubaï (Émirats Arabes Unis), Février 2022 – </w:t>
      </w:r>
      <w:r w:rsidRPr="00AF60F6">
        <w:t xml:space="preserve">Le premier jour </w:t>
      </w:r>
      <w:r w:rsidR="00E5738A" w:rsidRPr="00AF60F6">
        <w:t>de l’édition</w:t>
      </w:r>
      <w:r w:rsidRPr="00AF60F6">
        <w:t xml:space="preserve"> 2022 </w:t>
      </w:r>
      <w:r w:rsidR="00E5738A" w:rsidRPr="00AF60F6">
        <w:t xml:space="preserve">du salon </w:t>
      </w:r>
      <w:r w:rsidRPr="00AF60F6">
        <w:t>MRO Middle East a été marqué</w:t>
      </w:r>
      <w:r w:rsidR="009234C2" w:rsidRPr="00AF60F6">
        <w:t xml:space="preserve"> pour Liebherr</w:t>
      </w:r>
      <w:r w:rsidRPr="00AF60F6">
        <w:t xml:space="preserve"> par la confirmation de la poursuite de la collaboration </w:t>
      </w:r>
      <w:r w:rsidR="009234C2" w:rsidRPr="00AF60F6">
        <w:t>avec</w:t>
      </w:r>
      <w:r w:rsidRPr="00AF60F6">
        <w:t xml:space="preserve"> Saudia Aerospace Engineering Industr</w:t>
      </w:r>
      <w:r w:rsidR="009234C2" w:rsidRPr="00AF60F6">
        <w:t>ies (SAEI)</w:t>
      </w:r>
      <w:r w:rsidRPr="00AF60F6">
        <w:t>.</w:t>
      </w:r>
    </w:p>
    <w:p w14:paraId="15B703B9" w14:textId="70E5BF57" w:rsidR="00AC65F5" w:rsidRPr="009423F8" w:rsidRDefault="00AC65F5" w:rsidP="007D6126">
      <w:pPr>
        <w:pStyle w:val="Copytext11Pt"/>
      </w:pPr>
      <w:r>
        <w:t xml:space="preserve">La coopération entre les deux entreprises a débuté en 2017, lorsque SAEI a sélectionné Liebherr pour réparer les </w:t>
      </w:r>
      <w:r w:rsidR="005E0B8F">
        <w:t xml:space="preserve">équipements des </w:t>
      </w:r>
      <w:r>
        <w:t xml:space="preserve">commandes de vol et </w:t>
      </w:r>
      <w:r w:rsidR="005E0B8F">
        <w:t xml:space="preserve">des </w:t>
      </w:r>
      <w:r>
        <w:t>systèmes d’air à bord des Airbus</w:t>
      </w:r>
      <w:r w:rsidR="00AA6F4B">
        <w:t> </w:t>
      </w:r>
      <w:r>
        <w:t xml:space="preserve">A320 et </w:t>
      </w:r>
      <w:r w:rsidR="005E0B8F">
        <w:t xml:space="preserve">de </w:t>
      </w:r>
      <w:r>
        <w:t>32</w:t>
      </w:r>
      <w:r w:rsidR="00AA6F4B">
        <w:t> </w:t>
      </w:r>
      <w:r>
        <w:t xml:space="preserve">A330 de Saudia. En 2021, SAEI a renouvelé sa confiance vis-à-vis de l’équipementier avec une prolongation pluriannuelle de cet accord de </w:t>
      </w:r>
      <w:r w:rsidR="005E0B8F">
        <w:t xml:space="preserve">maintenance </w:t>
      </w:r>
      <w:r>
        <w:t>sur les composants.</w:t>
      </w:r>
    </w:p>
    <w:p w14:paraId="29168542" w14:textId="4B1ACDEB" w:rsidR="002A06CE" w:rsidRDefault="00354326" w:rsidP="002A06CE">
      <w:pPr>
        <w:pStyle w:val="Copytext11Pt"/>
      </w:pPr>
      <w:r>
        <w:t>Cette collaboration à long terme a maintenant évolué avec la signature d’un nouvel accord-cadre, par lequel SAEI rejoindra le réseau de Liebherr pour les services liés aux échangeurs de chaleur. SAEI disposera ainsi des capacités internes pour prendre en charge les tests ou le nettoyage des échangeurs de chaleur au nom de Liebherr-Aerospace pour tous les équipements exploités dans la région du Moyen-Orient.</w:t>
      </w:r>
    </w:p>
    <w:p w14:paraId="6002FF87" w14:textId="4FCE8AF5" w:rsidR="002A06CE" w:rsidRPr="009423F8" w:rsidRDefault="002A06CE" w:rsidP="002A06CE">
      <w:pPr>
        <w:pStyle w:val="Copytext11Pt"/>
      </w:pPr>
      <w:r>
        <w:t>«</w:t>
      </w:r>
      <w:r w:rsidR="00AA6F4B">
        <w:t> </w:t>
      </w:r>
      <w:r>
        <w:t xml:space="preserve">SAEI est fier </w:t>
      </w:r>
      <w:r w:rsidR="005E0B8F">
        <w:t>d’élargir</w:t>
      </w:r>
      <w:r>
        <w:t xml:space="preserve"> son rôle dans </w:t>
      </w:r>
      <w:r w:rsidR="005E0B8F">
        <w:t xml:space="preserve">le réseau </w:t>
      </w:r>
      <w:r>
        <w:t>de partenaires de Liebherr-Aerospace. La mise en place de capacités</w:t>
      </w:r>
      <w:r w:rsidR="00323F4E">
        <w:t xml:space="preserve"> pour les</w:t>
      </w:r>
      <w:r>
        <w:t xml:space="preserve"> échangeurs de chaleur, </w:t>
      </w:r>
      <w:r w:rsidR="005E0B8F">
        <w:t xml:space="preserve">en </w:t>
      </w:r>
      <w:r>
        <w:t>conform</w:t>
      </w:r>
      <w:r w:rsidR="005E0B8F">
        <w:t>ité avec les</w:t>
      </w:r>
      <w:r>
        <w:t xml:space="preserve"> normes </w:t>
      </w:r>
      <w:r w:rsidR="005E0B8F">
        <w:t>de l’OEM</w:t>
      </w:r>
      <w:r>
        <w:t xml:space="preserve">, offre à SAEI l’opportunité </w:t>
      </w:r>
      <w:r w:rsidR="00323F4E">
        <w:t xml:space="preserve">d’étendre </w:t>
      </w:r>
      <w:r>
        <w:t xml:space="preserve">son offre de service et d’offrir une plus grande valeur ajoutée. De plus, la possibilité de proposer des services </w:t>
      </w:r>
      <w:r w:rsidR="00323F4E">
        <w:t xml:space="preserve">pour les </w:t>
      </w:r>
      <w:r>
        <w:t xml:space="preserve">échangeurs de chaleur dans le Royaume d’Arabie Saoudite permet aux compagnies aériennes de la région du Moyen-Orient de </w:t>
      </w:r>
      <w:r w:rsidR="00323F4E">
        <w:t xml:space="preserve">recevoir </w:t>
      </w:r>
      <w:r>
        <w:t>de</w:t>
      </w:r>
      <w:r w:rsidR="00323F4E">
        <w:t>s</w:t>
      </w:r>
      <w:r>
        <w:t xml:space="preserve"> services loca</w:t>
      </w:r>
      <w:r w:rsidR="00323F4E">
        <w:t>ux</w:t>
      </w:r>
      <w:r>
        <w:t xml:space="preserve"> et de bénéficier d’un délai d’exécution réduit</w:t>
      </w:r>
      <w:r w:rsidR="00AA6F4B">
        <w:t> </w:t>
      </w:r>
      <w:r>
        <w:t xml:space="preserve">», a commenté le Capitaine Fahd H. </w:t>
      </w:r>
      <w:proofErr w:type="spellStart"/>
      <w:r>
        <w:t>Cynndy</w:t>
      </w:r>
      <w:proofErr w:type="spellEnd"/>
      <w:r>
        <w:t>, Directeur général de Saudia Aerospace Engineering Industries (SAEI).</w:t>
      </w:r>
    </w:p>
    <w:p w14:paraId="6E11D3FA" w14:textId="0338CF16" w:rsidR="00B1491B" w:rsidRDefault="00405DD3" w:rsidP="005D093A">
      <w:pPr>
        <w:pStyle w:val="Copytext11Pt"/>
      </w:pPr>
      <w:r>
        <w:t>«</w:t>
      </w:r>
      <w:r w:rsidR="00AA6F4B">
        <w:t> </w:t>
      </w:r>
      <w:r>
        <w:t>Nous sommes très heureux de compter SAEI parmi notre réseau de partenaires. Cette opération permettra d’éviter le transport sur de longues distances d’équipements destinés à être traités dans d’autres régions. Elle contribuera donc largement à réduire l’empreinte carbone, tout en garantissant le maintien de nos niveaux de service et de nos normes élevées en tant qu’équipementier pour tous nos clients de la région du Moyen-Orient</w:t>
      </w:r>
      <w:r w:rsidR="00AA6F4B">
        <w:t> </w:t>
      </w:r>
      <w:r>
        <w:t>», a souligné Alex Vlielander, Directeur des services chez Liebherr-Aerospace &amp; Transportation SAS.</w:t>
      </w:r>
    </w:p>
    <w:p w14:paraId="5EE94178" w14:textId="25FA9056" w:rsidR="00DF6521" w:rsidRDefault="00DF6521" w:rsidP="005D093A">
      <w:pPr>
        <w:pStyle w:val="Copytext11Pt"/>
      </w:pPr>
    </w:p>
    <w:p w14:paraId="188001E2" w14:textId="77777777" w:rsidR="009234C2" w:rsidRDefault="009234C2" w:rsidP="005D093A">
      <w:pPr>
        <w:pStyle w:val="Copytext11Pt"/>
      </w:pPr>
    </w:p>
    <w:p w14:paraId="35817B5A" w14:textId="77777777" w:rsidR="009620F5" w:rsidRPr="00EA253F" w:rsidRDefault="009620F5" w:rsidP="009620F5">
      <w:pPr>
        <w:pStyle w:val="BoilerplateCopyhead9Pt"/>
      </w:pPr>
      <w:r>
        <w:t>À propos de Liebherr-Aerospace &amp; Transportation</w:t>
      </w:r>
    </w:p>
    <w:p w14:paraId="4365EE9B" w14:textId="77777777" w:rsidR="00B1491B" w:rsidRPr="00B1491B" w:rsidRDefault="00B1491B" w:rsidP="00B1491B">
      <w:pPr>
        <w:spacing w:after="240" w:line="240" w:lineRule="exact"/>
        <w:rPr>
          <w:rFonts w:ascii="Arial" w:eastAsia="Times New Roman" w:hAnsi="Arial" w:cs="Times New Roman"/>
          <w:sz w:val="18"/>
          <w:szCs w:val="18"/>
        </w:rPr>
      </w:pPr>
      <w:r>
        <w:rPr>
          <w:rFonts w:ascii="Arial" w:hAnsi="Arial"/>
          <w:sz w:val="18"/>
        </w:rPr>
        <w:t xml:space="preserve">Liebherr-Aerospace &amp; Transportation SAS, Toulouse (France) est l’une des onze Holdings de branche du Groupe Liebherr. Elle dirige et coordonne l’ensemble des activités aéronautiques et ferroviaires du Groupe. </w:t>
      </w:r>
    </w:p>
    <w:p w14:paraId="387F9204" w14:textId="77777777" w:rsidR="00B1491B" w:rsidRPr="00B1491B" w:rsidRDefault="00B1491B" w:rsidP="00B1491B">
      <w:pPr>
        <w:spacing w:after="240" w:line="240" w:lineRule="exact"/>
        <w:rPr>
          <w:rFonts w:ascii="Arial" w:eastAsia="Times New Roman" w:hAnsi="Arial" w:cs="Times New Roman"/>
          <w:sz w:val="18"/>
          <w:szCs w:val="18"/>
        </w:rPr>
      </w:pPr>
      <w:r>
        <w:rPr>
          <w:rFonts w:ascii="Arial" w:hAnsi="Arial"/>
          <w:sz w:val="18"/>
        </w:rPr>
        <w:t>Avec plus de soixante ans d’expérience, Liebherr-Aerospace est un fournisseur majeur de systèmes pour l’industrie aéronautique. Ses produits pour les applications civiles et militaires couvrent les actionneurs et les systèmes de commande de vol, les trains d’atterrissage et les systèmes d’air, ainsi que les engrenages pour boîte de transmission. Ses systèmes équipent des avions commerciaux, de transport régional et d’affaires, des avions de combat, de transport et d’entraînement militaires, ainsi que sur des hélicoptères civils et militaires.</w:t>
      </w:r>
    </w:p>
    <w:p w14:paraId="6631813A" w14:textId="2BCB6B7B" w:rsidR="00862191" w:rsidRPr="00AA6F4B" w:rsidRDefault="00B1491B" w:rsidP="00B1491B">
      <w:pPr>
        <w:spacing w:after="240" w:line="240" w:lineRule="exact"/>
        <w:rPr>
          <w:rFonts w:ascii="Arial" w:eastAsia="Times New Roman" w:hAnsi="Arial" w:cs="Times New Roman"/>
          <w:sz w:val="18"/>
          <w:szCs w:val="18"/>
        </w:rPr>
      </w:pPr>
      <w:r>
        <w:rPr>
          <w:rFonts w:ascii="Arial" w:hAnsi="Arial"/>
          <w:sz w:val="18"/>
        </w:rPr>
        <w:t>La division Aéronautique et Ferroviaire du Groupe Liebherr emploie environ 6000</w:t>
      </w:r>
      <w:r w:rsidR="00AA6F4B">
        <w:rPr>
          <w:rFonts w:ascii="Arial" w:hAnsi="Arial"/>
          <w:sz w:val="18"/>
        </w:rPr>
        <w:t> </w:t>
      </w:r>
      <w:r>
        <w:rPr>
          <w:rFonts w:ascii="Arial" w:hAnsi="Arial"/>
          <w:sz w:val="18"/>
        </w:rPr>
        <w:t>salariés. Ses quatre sites de production de systèmes et équipements aéronautiques sont situés à Lindenberg (Allemagne), Toulouse (France), Guaratinguetá (Brésil) et Nijni Novgorod (Russie). Liebherr-Aerospace réalise également ses prestations de service clients à partir de ses implantations situées à Saline, Michigan (USA), Seattle, Washington (USA), Laval (Canada), Hambourg (Allemagne), Moscou (Russie), Dubaï (Émirats Arabes Unis), Bangalore (Inde), Singapour et Shanghai (République populaire de Chine).</w:t>
      </w:r>
    </w:p>
    <w:p w14:paraId="143783A3" w14:textId="77777777" w:rsidR="009620F5" w:rsidRPr="002D1A7C" w:rsidRDefault="009620F5" w:rsidP="009620F5">
      <w:pPr>
        <w:pStyle w:val="BoilerplateCopyhead9Pt"/>
      </w:pPr>
      <w:r>
        <w:t>À propos du groupe Liebherr</w:t>
      </w:r>
    </w:p>
    <w:p w14:paraId="12A8335D" w14:textId="79BC70C5" w:rsidR="00862191" w:rsidRPr="00AF60F6" w:rsidRDefault="009620F5" w:rsidP="00AF60F6">
      <w:pPr>
        <w:pStyle w:val="BoilerplateCopytext9Pt"/>
      </w:pPr>
      <w:r>
        <w:t>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w:t>
      </w:r>
      <w:r w:rsidR="00AA6F4B">
        <w:t> </w:t>
      </w:r>
      <w:r>
        <w:t>sociétés sur tous les continents. En 2020, il a employé près de 48 000</w:t>
      </w:r>
      <w:r w:rsidR="00AA6F4B">
        <w:t> </w:t>
      </w:r>
      <w:r>
        <w:t>personnes et a enregistré un chiffre d'affaires consolidé de plus de 10,3</w:t>
      </w:r>
      <w:r w:rsidR="00AA6F4B">
        <w:t> </w:t>
      </w:r>
      <w:r>
        <w:t xml:space="preserve">milliards d'euros. Liebherr a été fondé en 1949 à </w:t>
      </w:r>
      <w:proofErr w:type="spellStart"/>
      <w:r>
        <w:t>Kirchdorf</w:t>
      </w:r>
      <w:proofErr w:type="spellEnd"/>
      <w:r>
        <w:t xml:space="preserve"> an der Iller, dans le sud de l'Allemagne. Depuis, les employés ont pour objectif de convaincre leurs clients par des solutions exigeantes tout en contribuant au progrès technique.</w:t>
      </w:r>
    </w:p>
    <w:p w14:paraId="43814972" w14:textId="17A457B1" w:rsidR="00AF60F6" w:rsidRDefault="00862191" w:rsidP="00AF60F6">
      <w:pPr>
        <w:pStyle w:val="Copyhead11Pt"/>
      </w:pPr>
      <w:r w:rsidRPr="00AF60F6">
        <w:t>Image</w:t>
      </w:r>
    </w:p>
    <w:p w14:paraId="1DDC6C34" w14:textId="2143E41F" w:rsidR="00AF60F6" w:rsidRDefault="00AF60F6" w:rsidP="009A3D17">
      <w:r w:rsidRPr="00A761F3">
        <w:rPr>
          <w:noProof/>
          <w:lang w:eastAsia="de-DE"/>
        </w:rPr>
        <w:drawing>
          <wp:inline distT="0" distB="0" distL="0" distR="0" wp14:anchorId="703614A8" wp14:editId="65C3555C">
            <wp:extent cx="2667000" cy="1775460"/>
            <wp:effectExtent l="0" t="0" r="0" b="0"/>
            <wp:docPr id="2" name="Grafik 2" descr="M:\lli_aer\Pressemitteilungen\Airlines - Betreiber\Saudia Aerospace Engineering Industries\Final\liebherr-saei-components-service-agreement-feb2022_w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lli_aer\Pressemitteilungen\Airlines - Betreiber\Saudia Aerospace Engineering Industries\Final\liebherr-saei-components-service-agreement-feb2022_web.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667000" cy="1775460"/>
                    </a:xfrm>
                    <a:prstGeom prst="rect">
                      <a:avLst/>
                    </a:prstGeom>
                    <a:noFill/>
                    <a:ln>
                      <a:noFill/>
                    </a:ln>
                  </pic:spPr>
                </pic:pic>
              </a:graphicData>
            </a:graphic>
          </wp:inline>
        </w:drawing>
      </w:r>
    </w:p>
    <w:p w14:paraId="42406C45" w14:textId="0F7F70B4" w:rsidR="00AF60F6" w:rsidRDefault="00AF60F6" w:rsidP="009A3D17">
      <w:pPr>
        <w:rPr>
          <w:rFonts w:ascii="Arial" w:hAnsi="Arial" w:cs="Arial"/>
          <w:lang w:val="en-US"/>
        </w:rPr>
      </w:pPr>
      <w:r w:rsidRPr="00AF60F6">
        <w:rPr>
          <w:rFonts w:ascii="Arial" w:hAnsi="Arial" w:cs="Arial"/>
          <w:lang w:val="en-US"/>
        </w:rPr>
        <w:t xml:space="preserve">Fahd </w:t>
      </w:r>
      <w:proofErr w:type="spellStart"/>
      <w:r w:rsidRPr="00AF60F6">
        <w:rPr>
          <w:rFonts w:ascii="Arial" w:hAnsi="Arial" w:cs="Arial"/>
          <w:lang w:val="en-US"/>
        </w:rPr>
        <w:t>Hamzh</w:t>
      </w:r>
      <w:proofErr w:type="spellEnd"/>
      <w:r w:rsidRPr="00AF60F6">
        <w:rPr>
          <w:rFonts w:ascii="Arial" w:hAnsi="Arial" w:cs="Arial"/>
          <w:lang w:val="en-US"/>
        </w:rPr>
        <w:t xml:space="preserve"> </w:t>
      </w:r>
      <w:proofErr w:type="spellStart"/>
      <w:r w:rsidRPr="00AF60F6">
        <w:rPr>
          <w:rFonts w:ascii="Arial" w:hAnsi="Arial" w:cs="Arial"/>
          <w:lang w:val="en-US"/>
        </w:rPr>
        <w:t>Cynndy</w:t>
      </w:r>
      <w:proofErr w:type="spellEnd"/>
      <w:r w:rsidRPr="00AF60F6">
        <w:rPr>
          <w:rFonts w:ascii="Arial" w:hAnsi="Arial" w:cs="Arial"/>
          <w:lang w:val="en-US"/>
        </w:rPr>
        <w:t>, CEO</w:t>
      </w:r>
      <w:r w:rsidR="00E349C2">
        <w:rPr>
          <w:rFonts w:ascii="Arial" w:hAnsi="Arial" w:cs="Arial"/>
          <w:lang w:val="en-US"/>
        </w:rPr>
        <w:t xml:space="preserve"> chez</w:t>
      </w:r>
      <w:bookmarkStart w:id="0" w:name="_GoBack"/>
      <w:bookmarkEnd w:id="0"/>
      <w:r w:rsidRPr="00AF60F6">
        <w:rPr>
          <w:rFonts w:ascii="Arial" w:hAnsi="Arial" w:cs="Arial"/>
          <w:lang w:val="en-US"/>
        </w:rPr>
        <w:t xml:space="preserve"> SAEI (</w:t>
      </w:r>
      <w:r>
        <w:rPr>
          <w:rFonts w:ascii="Arial" w:hAnsi="Arial" w:cs="Arial"/>
          <w:lang w:val="en-US"/>
        </w:rPr>
        <w:t>à gauche</w:t>
      </w:r>
      <w:r w:rsidRPr="00AF60F6">
        <w:rPr>
          <w:rFonts w:ascii="Arial" w:hAnsi="Arial" w:cs="Arial"/>
          <w:lang w:val="en-US"/>
        </w:rPr>
        <w:t xml:space="preserve">) </w:t>
      </w:r>
      <w:proofErr w:type="gramStart"/>
      <w:r>
        <w:rPr>
          <w:rFonts w:ascii="Arial" w:hAnsi="Arial" w:cs="Arial"/>
          <w:lang w:val="en-US"/>
        </w:rPr>
        <w:t>et</w:t>
      </w:r>
      <w:proofErr w:type="gramEnd"/>
      <w:r w:rsidRPr="00AF60F6">
        <w:rPr>
          <w:rFonts w:ascii="Arial" w:hAnsi="Arial" w:cs="Arial"/>
          <w:lang w:val="en-US"/>
        </w:rPr>
        <w:t xml:space="preserve"> Alex Vlielander, </w:t>
      </w:r>
      <w:r w:rsidR="00E349C2" w:rsidRPr="00E349C2">
        <w:rPr>
          <w:rFonts w:ascii="Arial" w:hAnsi="Arial" w:cs="Arial"/>
          <w:lang w:val="en-US"/>
        </w:rPr>
        <w:t>Directeur des services chez Liebherr-Aerospace &amp; Transportation SAS</w:t>
      </w:r>
    </w:p>
    <w:p w14:paraId="019C4916" w14:textId="77777777" w:rsidR="00E349C2" w:rsidRPr="00AF60F6" w:rsidRDefault="00E349C2" w:rsidP="009A3D17">
      <w:pPr>
        <w:rPr>
          <w:lang w:val="en-US"/>
        </w:rPr>
      </w:pPr>
    </w:p>
    <w:p w14:paraId="35B43726" w14:textId="4282E761" w:rsidR="009620F5" w:rsidRPr="009423F8" w:rsidRDefault="009620F5" w:rsidP="009620F5">
      <w:pPr>
        <w:pStyle w:val="Copyhead11Pt"/>
      </w:pPr>
      <w:r>
        <w:t xml:space="preserve">Contact </w:t>
      </w:r>
      <w:r w:rsidR="00AF60F6">
        <w:t xml:space="preserve"> </w:t>
      </w:r>
    </w:p>
    <w:p w14:paraId="5DB48811" w14:textId="7A5D37CC" w:rsidR="009620F5" w:rsidRDefault="00356894" w:rsidP="009620F5">
      <w:pPr>
        <w:pStyle w:val="Copytext11Pt"/>
      </w:pPr>
      <w:r>
        <w:t>Ute Braam</w:t>
      </w:r>
      <w:r>
        <w:cr/>
        <w:t>Communication d’entreprise</w:t>
      </w:r>
      <w:r>
        <w:cr/>
        <w:t>Tél.</w:t>
      </w:r>
      <w:r w:rsidR="00AA6F4B">
        <w:t> </w:t>
      </w:r>
      <w:r>
        <w:t>: +49 (0)8381 46 4403</w:t>
      </w:r>
      <w:r>
        <w:cr/>
        <w:t>Courriel</w:t>
      </w:r>
      <w:r w:rsidR="00AA6F4B">
        <w:t> </w:t>
      </w:r>
      <w:r>
        <w:t xml:space="preserve">: ute.braam@liebherr.com </w:t>
      </w:r>
    </w:p>
    <w:p w14:paraId="653290E8" w14:textId="112FD86D" w:rsidR="00AF60F6" w:rsidRDefault="00AF60F6" w:rsidP="009620F5">
      <w:pPr>
        <w:pStyle w:val="Copytext11Pt"/>
      </w:pPr>
    </w:p>
    <w:p w14:paraId="738E777B" w14:textId="77777777" w:rsidR="00AF60F6" w:rsidRPr="009423F8" w:rsidRDefault="00AF60F6" w:rsidP="009620F5">
      <w:pPr>
        <w:pStyle w:val="Copytext11Pt"/>
      </w:pPr>
    </w:p>
    <w:p w14:paraId="71D4D727" w14:textId="77777777" w:rsidR="009620F5" w:rsidRPr="00EA253F" w:rsidRDefault="009620F5" w:rsidP="009620F5">
      <w:pPr>
        <w:pStyle w:val="Copyhead11Pt"/>
      </w:pPr>
      <w:r>
        <w:t>Publié par</w:t>
      </w:r>
    </w:p>
    <w:p w14:paraId="0D4EF15A" w14:textId="51F14E45" w:rsidR="00B81ED6" w:rsidRPr="009620F5" w:rsidRDefault="00356894" w:rsidP="009620F5">
      <w:pPr>
        <w:pStyle w:val="Copytext11Pt"/>
      </w:pPr>
      <w:r>
        <w:t xml:space="preserve">Liebherr-Aerospace &amp; Transportation SAS </w:t>
      </w:r>
      <w:r>
        <w:cr/>
        <w:t>Toulouse / France</w:t>
      </w:r>
      <w:r>
        <w:cr/>
        <w:t>www.liebherr.com</w:t>
      </w:r>
    </w:p>
    <w:sectPr w:rsidR="00B81ED6" w:rsidRPr="009620F5" w:rsidSect="009169F9">
      <w:headerReference w:type="default" r:id="rId9"/>
      <w:footerReference w:type="default" r:id="rId10"/>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AAB82F" w14:textId="77777777" w:rsidR="00B70B42" w:rsidRDefault="00B70B42" w:rsidP="00B81ED6">
      <w:pPr>
        <w:spacing w:after="0" w:line="240" w:lineRule="auto"/>
      </w:pPr>
      <w:r>
        <w:separator/>
      </w:r>
    </w:p>
  </w:endnote>
  <w:endnote w:type="continuationSeparator" w:id="0">
    <w:p w14:paraId="66E4438F" w14:textId="77777777" w:rsidR="00B70B42" w:rsidRDefault="00B70B42"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BEC7E9" w14:textId="73BE556E"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349C2">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E349C2">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349C2">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AF60F6">
      <w:rPr>
        <w:rFonts w:ascii="Arial" w:hAnsi="Arial" w:cs="Arial"/>
      </w:rPr>
      <w:fldChar w:fldCharType="separate"/>
    </w:r>
    <w:r w:rsidR="00E349C2">
      <w:rPr>
        <w:rFonts w:ascii="Arial" w:hAnsi="Arial" w:cs="Arial"/>
        <w:noProof/>
      </w:rPr>
      <w:t>3</w:t>
    </w:r>
    <w:r w:rsidR="00E349C2" w:rsidRPr="0093605C">
      <w:rPr>
        <w:rFonts w:ascii="Arial" w:hAnsi="Arial" w:cs="Arial"/>
        <w:noProof/>
      </w:rPr>
      <w:t>/</w:t>
    </w:r>
    <w:r w:rsidR="00E349C2">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E5498A" w14:textId="77777777" w:rsidR="00B70B42" w:rsidRDefault="00B70B42" w:rsidP="00B81ED6">
      <w:pPr>
        <w:spacing w:after="0" w:line="240" w:lineRule="auto"/>
      </w:pPr>
      <w:r>
        <w:separator/>
      </w:r>
    </w:p>
  </w:footnote>
  <w:footnote w:type="continuationSeparator" w:id="0">
    <w:p w14:paraId="5A568330" w14:textId="77777777" w:rsidR="00B70B42" w:rsidRDefault="00B70B42"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70A963" w14:textId="77777777" w:rsidR="009A2038" w:rsidRDefault="00DF6521" w:rsidP="000E3C0D">
    <w:pPr>
      <w:pStyle w:val="Kopfzeile"/>
      <w:jc w:val="right"/>
    </w:pPr>
    <w:r>
      <w:rPr>
        <w:noProof/>
        <w:lang w:val="de-DE" w:eastAsia="de-DE"/>
      </w:rPr>
      <w:drawing>
        <wp:inline distT="0" distB="0" distL="0" distR="0" wp14:anchorId="4711D5A1" wp14:editId="123D5017">
          <wp:extent cx="2028378" cy="251460"/>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RGB_pos.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037323" cy="252569"/>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43B5956"/>
    <w:multiLevelType w:val="hybridMultilevel"/>
    <w:tmpl w:val="2CF64B76"/>
    <w:lvl w:ilvl="0" w:tplc="D0B43994">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 w15:restartNumberingAfterBreak="0">
    <w:nsid w:val="47513EFA"/>
    <w:multiLevelType w:val="multilevel"/>
    <w:tmpl w:val="A12230F4"/>
    <w:numStyleLink w:val="TitleRuleListStyleLH"/>
  </w:abstractNum>
  <w:abstractNum w:abstractNumId="4" w15:restartNumberingAfterBreak="0">
    <w:nsid w:val="6A447094"/>
    <w:multiLevelType w:val="hybridMultilevel"/>
    <w:tmpl w:val="5A8AB3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4"/>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6" w:nlCheck="1" w:checkStyle="0"/>
  <w:activeWritingStyle w:appName="MSWord" w:lang="en-US" w:vendorID="64" w:dllVersion="6" w:nlCheck="1" w:checkStyle="1"/>
  <w:activeWritingStyle w:appName="MSWord" w:lang="en-GB" w:vendorID="64" w:dllVersion="6" w:nlCheck="1" w:checkStyle="1"/>
  <w:activeWritingStyle w:appName="MSWord" w:lang="fr-FR" w:vendorID="64" w:dllVersion="6" w:nlCheck="1" w:checkStyle="0"/>
  <w:activeWritingStyle w:appName="MSWord" w:lang="en-US" w:vendorID="64" w:dllVersion="4096" w:nlCheck="1" w:checkStyle="0"/>
  <w:activeWritingStyle w:appName="MSWord" w:lang="en-US" w:vendorID="64" w:dllVersion="0" w:nlCheck="1" w:checkStyle="0"/>
  <w:activeWritingStyle w:appName="MSWord" w:lang="fr-FR" w:vendorID="64" w:dllVersion="0" w:nlCheck="1" w:checkStyle="0"/>
  <w:activeWritingStyle w:appName="MSWord" w:lang="fr-FR" w:vendorID="64" w:dllVersion="131078" w:nlCheck="1" w:checkStyle="0"/>
  <w:activeWritingStyle w:appName="MSWord" w:lang="en-US" w:vendorID="64" w:dllVersion="131078" w:nlCheck="1" w:checkStyle="1"/>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ClickedMarker" w:val="-"/>
  </w:docVars>
  <w:rsids>
    <w:rsidRoot w:val="00B81ED6"/>
    <w:rsid w:val="00033002"/>
    <w:rsid w:val="00066E54"/>
    <w:rsid w:val="00080C73"/>
    <w:rsid w:val="000920FB"/>
    <w:rsid w:val="000C25D5"/>
    <w:rsid w:val="000E3C0D"/>
    <w:rsid w:val="001419B4"/>
    <w:rsid w:val="00145DB7"/>
    <w:rsid w:val="00191DF3"/>
    <w:rsid w:val="001B610D"/>
    <w:rsid w:val="001D5EC0"/>
    <w:rsid w:val="00243D6B"/>
    <w:rsid w:val="002614EA"/>
    <w:rsid w:val="002A06CE"/>
    <w:rsid w:val="002B49E7"/>
    <w:rsid w:val="002D1A7C"/>
    <w:rsid w:val="002D22C8"/>
    <w:rsid w:val="00323F4E"/>
    <w:rsid w:val="003524D2"/>
    <w:rsid w:val="00354326"/>
    <w:rsid w:val="00356894"/>
    <w:rsid w:val="003A6CBD"/>
    <w:rsid w:val="003D5B69"/>
    <w:rsid w:val="003D6574"/>
    <w:rsid w:val="00405DD3"/>
    <w:rsid w:val="004073F9"/>
    <w:rsid w:val="00437528"/>
    <w:rsid w:val="004947CD"/>
    <w:rsid w:val="004B6EA4"/>
    <w:rsid w:val="00512B0A"/>
    <w:rsid w:val="005217C5"/>
    <w:rsid w:val="00550AE4"/>
    <w:rsid w:val="00556698"/>
    <w:rsid w:val="00577888"/>
    <w:rsid w:val="00594394"/>
    <w:rsid w:val="005D093A"/>
    <w:rsid w:val="005D3810"/>
    <w:rsid w:val="005E0B8F"/>
    <w:rsid w:val="005E2D05"/>
    <w:rsid w:val="0060127E"/>
    <w:rsid w:val="00652E53"/>
    <w:rsid w:val="006718AD"/>
    <w:rsid w:val="0068409A"/>
    <w:rsid w:val="00693D04"/>
    <w:rsid w:val="006D489B"/>
    <w:rsid w:val="006F7E1A"/>
    <w:rsid w:val="00730878"/>
    <w:rsid w:val="00774BA6"/>
    <w:rsid w:val="007B5376"/>
    <w:rsid w:val="007D1912"/>
    <w:rsid w:val="007D6126"/>
    <w:rsid w:val="007F2586"/>
    <w:rsid w:val="007F28D5"/>
    <w:rsid w:val="007F512E"/>
    <w:rsid w:val="00862191"/>
    <w:rsid w:val="008B3331"/>
    <w:rsid w:val="008E0D4A"/>
    <w:rsid w:val="009169F9"/>
    <w:rsid w:val="009234C2"/>
    <w:rsid w:val="0093605C"/>
    <w:rsid w:val="009423F8"/>
    <w:rsid w:val="009476ED"/>
    <w:rsid w:val="009620F5"/>
    <w:rsid w:val="00965077"/>
    <w:rsid w:val="00977537"/>
    <w:rsid w:val="009812A8"/>
    <w:rsid w:val="009A2038"/>
    <w:rsid w:val="009A3D17"/>
    <w:rsid w:val="009A79F0"/>
    <w:rsid w:val="00A13399"/>
    <w:rsid w:val="00A246F7"/>
    <w:rsid w:val="00A333F1"/>
    <w:rsid w:val="00A566C1"/>
    <w:rsid w:val="00A765DB"/>
    <w:rsid w:val="00AA6F4B"/>
    <w:rsid w:val="00AC2129"/>
    <w:rsid w:val="00AC65F5"/>
    <w:rsid w:val="00AF1F99"/>
    <w:rsid w:val="00AF60F6"/>
    <w:rsid w:val="00B00D87"/>
    <w:rsid w:val="00B11DA5"/>
    <w:rsid w:val="00B1491B"/>
    <w:rsid w:val="00B275DD"/>
    <w:rsid w:val="00B70B42"/>
    <w:rsid w:val="00B81ED6"/>
    <w:rsid w:val="00BD7045"/>
    <w:rsid w:val="00BF35BD"/>
    <w:rsid w:val="00CE4B0C"/>
    <w:rsid w:val="00D2742A"/>
    <w:rsid w:val="00D772F7"/>
    <w:rsid w:val="00D826E9"/>
    <w:rsid w:val="00DF6521"/>
    <w:rsid w:val="00E052B8"/>
    <w:rsid w:val="00E05ED2"/>
    <w:rsid w:val="00E2038E"/>
    <w:rsid w:val="00E23B48"/>
    <w:rsid w:val="00E240CB"/>
    <w:rsid w:val="00E349C2"/>
    <w:rsid w:val="00E45552"/>
    <w:rsid w:val="00E517FA"/>
    <w:rsid w:val="00E562EA"/>
    <w:rsid w:val="00E5738A"/>
    <w:rsid w:val="00EA26F3"/>
    <w:rsid w:val="00EA4E61"/>
    <w:rsid w:val="00F50038"/>
    <w:rsid w:val="00F56C8D"/>
    <w:rsid w:val="00F739D3"/>
    <w:rsid w:val="00F770EC"/>
    <w:rsid w:val="00FA160E"/>
    <w:rsid w:val="00FD3A5C"/>
    <w:rsid w:val="00FE4C68"/>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ED83A3B"/>
  <w15:docId w15:val="{DA5F10E9-E9D7-457B-9CC7-AD569151AD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8E0D4A"/>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E0D4A"/>
    <w:rPr>
      <w:rFonts w:ascii="Segoe UI" w:hAnsi="Segoe UI" w:cs="Segoe UI"/>
      <w:sz w:val="18"/>
      <w:szCs w:val="18"/>
    </w:rPr>
  </w:style>
  <w:style w:type="character" w:styleId="Kommentarzeichen">
    <w:name w:val="annotation reference"/>
    <w:basedOn w:val="Absatz-Standardschriftart"/>
    <w:uiPriority w:val="99"/>
    <w:semiHidden/>
    <w:unhideWhenUsed/>
    <w:rsid w:val="008E0D4A"/>
    <w:rPr>
      <w:sz w:val="16"/>
      <w:szCs w:val="16"/>
    </w:rPr>
  </w:style>
  <w:style w:type="paragraph" w:styleId="Kommentartext">
    <w:name w:val="annotation text"/>
    <w:basedOn w:val="Standard"/>
    <w:link w:val="KommentartextZchn"/>
    <w:uiPriority w:val="99"/>
    <w:semiHidden/>
    <w:unhideWhenUsed/>
    <w:rsid w:val="008E0D4A"/>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E0D4A"/>
    <w:rPr>
      <w:sz w:val="20"/>
      <w:szCs w:val="20"/>
    </w:rPr>
  </w:style>
  <w:style w:type="paragraph" w:styleId="Kommentarthema">
    <w:name w:val="annotation subject"/>
    <w:basedOn w:val="Kommentartext"/>
    <w:next w:val="Kommentartext"/>
    <w:link w:val="KommentarthemaZchn"/>
    <w:uiPriority w:val="99"/>
    <w:semiHidden/>
    <w:unhideWhenUsed/>
    <w:rsid w:val="008E0D4A"/>
    <w:rPr>
      <w:b/>
      <w:bCs/>
    </w:rPr>
  </w:style>
  <w:style w:type="character" w:customStyle="1" w:styleId="KommentarthemaZchn">
    <w:name w:val="Kommentarthema Zchn"/>
    <w:basedOn w:val="KommentartextZchn"/>
    <w:link w:val="Kommentarthema"/>
    <w:uiPriority w:val="99"/>
    <w:semiHidden/>
    <w:rsid w:val="008E0D4A"/>
    <w:rPr>
      <w:b/>
      <w:bCs/>
      <w:sz w:val="20"/>
      <w:szCs w:val="20"/>
    </w:rPr>
  </w:style>
  <w:style w:type="paragraph" w:styleId="Listenabsatz">
    <w:name w:val="List Paragraph"/>
    <w:basedOn w:val="Standard"/>
    <w:uiPriority w:val="34"/>
    <w:qFormat/>
    <w:rsid w:val="005217C5"/>
    <w:pPr>
      <w:spacing w:after="0" w:line="240" w:lineRule="auto"/>
      <w:ind w:left="720"/>
    </w:pPr>
    <w:rPr>
      <w:rFonts w:ascii="Calibri" w:eastAsiaTheme="minorHAnsi" w:hAnsi="Calibri" w:cs="Calibr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6853045">
      <w:bodyDiv w:val="1"/>
      <w:marLeft w:val="0"/>
      <w:marRight w:val="0"/>
      <w:marTop w:val="0"/>
      <w:marBottom w:val="0"/>
      <w:divBdr>
        <w:top w:val="none" w:sz="0" w:space="0" w:color="auto"/>
        <w:left w:val="none" w:sz="0" w:space="0" w:color="auto"/>
        <w:bottom w:val="none" w:sz="0" w:space="0" w:color="auto"/>
        <w:right w:val="none" w:sz="0" w:space="0" w:color="auto"/>
      </w:divBdr>
    </w:div>
    <w:div w:id="1974435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ED154EEAADB94F3FBEF585F297234F8C"/>
        <w:category>
          <w:name w:val="Général"/>
          <w:gallery w:val="placeholder"/>
        </w:category>
        <w:types>
          <w:type w:val="bbPlcHdr"/>
        </w:types>
        <w:behaviors>
          <w:behavior w:val="content"/>
        </w:behaviors>
        <w:guid w:val="{6BE0BEB3-9C81-4F11-BC3A-B45E60361476}"/>
      </w:docPartPr>
      <w:docPartBody>
        <w:p w:rsidR="002F5E8A" w:rsidRDefault="005302FC" w:rsidP="005302FC">
          <w:pPr>
            <w:pStyle w:val="ED154EEAADB94F3FBEF585F297234F8C"/>
          </w:pPr>
          <w:r w:rsidRPr="00B44D27">
            <w:rPr>
              <w:rStyle w:val="Platzhaltertext"/>
            </w:rPr>
            <w:t>[</w:t>
          </w:r>
          <w:r>
            <w:rPr>
              <w:rStyle w:val="Platzhaltertext"/>
            </w:rPr>
            <w:t>Title</w:t>
          </w:r>
          <w:r w:rsidRPr="00B44D27">
            <w:rPr>
              <w:rStyle w:val="Platzhaltertext"/>
            </w:rPr>
            <w:t xml:space="preserve"> (Title property; carriage re</w:t>
          </w:r>
          <w:r>
            <w:rPr>
              <w:rStyle w:val="Platzhaltertext"/>
            </w:rPr>
            <w:t>turns permitted</w:t>
          </w:r>
          <w:r w:rsidRPr="00B44D27">
            <w:rPr>
              <w:rStyle w:val="Platzhaltertext"/>
            </w:rPr>
            <w:t xml:space="preserve">, </w:t>
          </w:r>
          <w:r>
            <w:rPr>
              <w:rStyle w:val="Platzhaltertext"/>
            </w:rPr>
            <w:t>but subsequent lines are ignored</w:t>
          </w:r>
          <w:r w:rsidRPr="00B44D27">
            <w:rPr>
              <w:rStyle w:val="Platzhaltertext"/>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096"/>
    <w:rsid w:val="00053BCC"/>
    <w:rsid w:val="00074DD8"/>
    <w:rsid w:val="0008439F"/>
    <w:rsid w:val="000E7285"/>
    <w:rsid w:val="001D4924"/>
    <w:rsid w:val="00281395"/>
    <w:rsid w:val="002F5E8A"/>
    <w:rsid w:val="00340635"/>
    <w:rsid w:val="00367599"/>
    <w:rsid w:val="003B6B35"/>
    <w:rsid w:val="005302FC"/>
    <w:rsid w:val="00557DFF"/>
    <w:rsid w:val="006473B0"/>
    <w:rsid w:val="00750737"/>
    <w:rsid w:val="008C2187"/>
    <w:rsid w:val="00983D79"/>
    <w:rsid w:val="00993134"/>
    <w:rsid w:val="009F1174"/>
    <w:rsid w:val="00AE1C5D"/>
    <w:rsid w:val="00BA7D31"/>
    <w:rsid w:val="00C67096"/>
    <w:rsid w:val="00C706A8"/>
    <w:rsid w:val="00D31EDA"/>
    <w:rsid w:val="00E34E31"/>
    <w:rsid w:val="00E8568E"/>
    <w:rsid w:val="00E97103"/>
    <w:rsid w:val="00ED17F1"/>
    <w:rsid w:val="00FF5A84"/>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5302FC"/>
    <w:rPr>
      <w:color w:val="808080"/>
    </w:rPr>
  </w:style>
  <w:style w:type="paragraph" w:customStyle="1" w:styleId="832D8E68428B422EA668CB81D7B29564">
    <w:name w:val="832D8E68428B422EA668CB81D7B29564"/>
    <w:rsid w:val="00C67096"/>
  </w:style>
  <w:style w:type="paragraph" w:customStyle="1" w:styleId="ED154EEAADB94F3FBEF585F297234F8C">
    <w:name w:val="ED154EEAADB94F3FBEF585F297234F8C"/>
    <w:rsid w:val="005302FC"/>
    <w:rPr>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2319A2-29BF-4109-948D-CA66495835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695</Words>
  <Characters>4379</Characters>
  <Application>Microsoft Office Word</Application>
  <DocSecurity>0</DocSecurity>
  <Lines>36</Lines>
  <Paragraphs>10</Paragraphs>
  <ScaleCrop>false</ScaleCrop>
  <HeadingPairs>
    <vt:vector size="6" baseType="variant">
      <vt:variant>
        <vt:lpstr>Titel</vt:lpstr>
      </vt:variant>
      <vt:variant>
        <vt:i4>1</vt:i4>
      </vt:variant>
      <vt:variant>
        <vt:lpstr>Titre</vt:lpstr>
      </vt:variant>
      <vt:variant>
        <vt:i4>1</vt:i4>
      </vt:variant>
      <vt:variant>
        <vt:lpstr>Title</vt:lpstr>
      </vt:variant>
      <vt:variant>
        <vt:i4>1</vt:i4>
      </vt:variant>
    </vt:vector>
  </HeadingPairs>
  <TitlesOfParts>
    <vt:vector size="3" baseType="lpstr">
      <vt:lpstr>Liebherr et SAEI renforcent leur collaboration</vt:lpstr>
      <vt:lpstr>SAEI et Liebherr renforcent leur collaboration</vt:lpstr>
      <vt:lpstr>SAEI and Liebherr deepen their collaboration</vt:lpstr>
    </vt:vector>
  </TitlesOfParts>
  <Company>Liebherr</Company>
  <LinksUpToDate>false</LinksUpToDate>
  <CharactersWithSpaces>5064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 et SAEI renforcent leur collaboration</dc:title>
  <dc:subject/>
  <dc:creator>Goetz Manuel (LHO)</dc:creator>
  <cp:keywords/>
  <dc:description/>
  <cp:lastModifiedBy>Braam Ute (AER)</cp:lastModifiedBy>
  <cp:revision>4</cp:revision>
  <cp:lastPrinted>2021-08-02T11:47:00Z</cp:lastPrinted>
  <dcterms:created xsi:type="dcterms:W3CDTF">2022-02-18T17:42:00Z</dcterms:created>
  <dcterms:modified xsi:type="dcterms:W3CDTF">2022-02-22T17:35:00Z</dcterms:modified>
  <cp:category>Communiqué de presse</cp:category>
</cp:coreProperties>
</file>