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F10E15" w14:textId="77777777" w:rsidR="00B81ED6" w:rsidRDefault="00B81ED6" w:rsidP="00033002">
      <w:pPr>
        <w:pStyle w:val="TitleLogotoprightLH"/>
        <w:framePr w:h="1021" w:hRule="exact" w:wrap="notBeside"/>
      </w:pPr>
      <w:r>
        <w:rPr>
          <w:noProof/>
          <w:lang w:val="de-DE" w:eastAsia="de-DE"/>
        </w:rPr>
        <w:drawing>
          <wp:inline distT="0" distB="0" distL="0" distR="0" wp14:anchorId="6C26D445" wp14:editId="28AA3FFF">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F9B018D" w14:textId="2BDFFA2D" w:rsidR="00822B0E" w:rsidRPr="00822B0E" w:rsidRDefault="00822B0E" w:rsidP="000A413D">
      <w:pPr>
        <w:pStyle w:val="Topline16"/>
      </w:pPr>
      <w:r w:rsidRPr="00822B0E">
        <w:t>Nota de prensa</w:t>
      </w:r>
    </w:p>
    <w:p w14:paraId="48972D81" w14:textId="4C2E5C34" w:rsidR="00822B0E" w:rsidRPr="00977489" w:rsidRDefault="00822B0E" w:rsidP="000A413D">
      <w:pPr>
        <w:pStyle w:val="Titel"/>
      </w:pPr>
      <w:r w:rsidRPr="00977489">
        <w:t xml:space="preserve">Diseño fiable y pensado para el futuro: </w:t>
      </w:r>
      <w:r w:rsidR="00BB4924" w:rsidRPr="00977489">
        <w:t xml:space="preserve">la </w:t>
      </w:r>
      <w:r w:rsidRPr="00977489">
        <w:t>grúa móvil Liebherr LTM</w:t>
      </w:r>
      <w:r w:rsidR="00977489" w:rsidRPr="00977489">
        <w:t> </w:t>
      </w:r>
      <w:r w:rsidRPr="00977489">
        <w:t>1110-5.2</w:t>
      </w:r>
    </w:p>
    <w:p w14:paraId="448B9320"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39981010" w14:textId="196B3DA9" w:rsidR="00B81ED6" w:rsidRPr="006F4AAC" w:rsidRDefault="008F0548" w:rsidP="00B81ED6">
      <w:pPr>
        <w:pStyle w:val="Bulletpoints11Pt"/>
      </w:pPr>
      <w:r>
        <w:t>Con la</w:t>
      </w:r>
      <w:r w:rsidR="00DD3DC5">
        <w:t xml:space="preserve"> grúa móvil </w:t>
      </w:r>
      <w:r w:rsidR="00CC0F04">
        <w:t>LTM 1110-5.2, Liebherr presenta la 3ª generación de</w:t>
      </w:r>
      <w:r w:rsidR="00DD3DC5">
        <w:t>l sistema de</w:t>
      </w:r>
      <w:r w:rsidR="00CC0F04">
        <w:t xml:space="preserve"> control LICCON</w:t>
      </w:r>
    </w:p>
    <w:p w14:paraId="19ACFCB3" w14:textId="33F2EF75" w:rsidR="00CE2BDE" w:rsidRDefault="00CC0F04" w:rsidP="008C7AF7">
      <w:pPr>
        <w:pStyle w:val="Bulletpoints11Pt"/>
      </w:pPr>
      <w:r>
        <w:t xml:space="preserve">La nueva cabina </w:t>
      </w:r>
      <w:r w:rsidR="008F0548">
        <w:t>del operador</w:t>
      </w:r>
      <w:r>
        <w:t xml:space="preserve"> </w:t>
      </w:r>
      <w:r w:rsidR="005616A0">
        <w:t>ofrece un</w:t>
      </w:r>
      <w:r w:rsidR="00BB4924">
        <w:t xml:space="preserve"> </w:t>
      </w:r>
      <w:r>
        <w:t xml:space="preserve">diseño más </w:t>
      </w:r>
      <w:r w:rsidR="00F25EAD">
        <w:t>moderno, ergonómico</w:t>
      </w:r>
      <w:r>
        <w:t xml:space="preserve"> y co</w:t>
      </w:r>
      <w:r w:rsidR="00BB4924">
        <w:t>nfort</w:t>
      </w:r>
      <w:r w:rsidR="00115A96">
        <w:t>able</w:t>
      </w:r>
    </w:p>
    <w:p w14:paraId="1C670C10" w14:textId="77777777" w:rsidR="00AC59BB" w:rsidRPr="00CE2BDE" w:rsidRDefault="00AE7D61" w:rsidP="004D5CF0">
      <w:pPr>
        <w:pStyle w:val="Bulletpoints11Pt"/>
      </w:pPr>
      <w:r>
        <w:t xml:space="preserve">Maniobras sin desgaste con la transmisión ZF TraXon DynamicPerform </w:t>
      </w:r>
    </w:p>
    <w:p w14:paraId="38467BA8" w14:textId="49B0477B" w:rsidR="00BF7293" w:rsidRDefault="00BF7293" w:rsidP="00B81ED6">
      <w:pPr>
        <w:pStyle w:val="Teaser11Pt"/>
      </w:pPr>
      <w:r>
        <w:t xml:space="preserve">De la 1, pasamos a la 2 gracias a estas 3: la grúa móvil de Liebherr LTM 1110-5.1. pasa a  </w:t>
      </w:r>
      <w:r w:rsidR="00022321">
        <w:t xml:space="preserve">convertirse en </w:t>
      </w:r>
      <w:r>
        <w:t xml:space="preserve">la grúa LTM 1110-5.2 gracias a 3 características completamente nuevas: el control de la grúa, la cabina del </w:t>
      </w:r>
      <w:r w:rsidR="00115A96">
        <w:t>operador</w:t>
      </w:r>
      <w:r>
        <w:t xml:space="preserve"> y la transmisión. La grúa Liebherr de 110 toneladas</w:t>
      </w:r>
      <w:r w:rsidR="00022321">
        <w:t>,</w:t>
      </w:r>
      <w:r>
        <w:t xml:space="preserve"> presentada en Bauma </w:t>
      </w:r>
      <w:r w:rsidR="00022321">
        <w:t xml:space="preserve">del </w:t>
      </w:r>
      <w:r>
        <w:t>2019</w:t>
      </w:r>
      <w:r w:rsidR="00022321">
        <w:t>,</w:t>
      </w:r>
      <w:r>
        <w:t xml:space="preserve"> cuenta con </w:t>
      </w:r>
      <w:r w:rsidR="00115A96">
        <w:t xml:space="preserve">una </w:t>
      </w:r>
      <w:r>
        <w:t xml:space="preserve">cabina </w:t>
      </w:r>
      <w:r w:rsidR="00115A96">
        <w:t xml:space="preserve">cuyo prototipo </w:t>
      </w:r>
      <w:r w:rsidR="00022321">
        <w:t xml:space="preserve">también </w:t>
      </w:r>
      <w:r>
        <w:t>fue presentad</w:t>
      </w:r>
      <w:r w:rsidR="00115A96">
        <w:t>o</w:t>
      </w:r>
      <w:r>
        <w:t xml:space="preserve"> en </w:t>
      </w:r>
      <w:r w:rsidR="00115A96">
        <w:t>dicha</w:t>
      </w:r>
      <w:r>
        <w:t xml:space="preserve"> feria. Además, </w:t>
      </w:r>
      <w:r w:rsidR="00022321">
        <w:t xml:space="preserve">está equipada </w:t>
      </w:r>
      <w:r>
        <w:t xml:space="preserve">con el nuevo </w:t>
      </w:r>
      <w:r w:rsidR="00022321">
        <w:t xml:space="preserve">sistema de </w:t>
      </w:r>
      <w:r>
        <w:t>control Liebherr para grúas LICCON3 y, como ya anunciamos, con la transmisión ZF TraXon DynamicPerform. Asimismo, otra novedad es el embrague multidisco con refrigeración por aceite, que ha sido sometido a exhaustiv</w:t>
      </w:r>
      <w:r w:rsidR="00AB0B2E">
        <w:t>a</w:t>
      </w:r>
      <w:r>
        <w:t xml:space="preserve">s </w:t>
      </w:r>
      <w:r w:rsidR="00AB0B2E">
        <w:t>pruebas</w:t>
      </w:r>
      <w:r>
        <w:t xml:space="preserve"> y ya está listo para  </w:t>
      </w:r>
      <w:r w:rsidR="00022321">
        <w:t xml:space="preserve">su </w:t>
      </w:r>
      <w:r>
        <w:t>producción en serie. De esta forma, la nueva LTM 1110-5.2 combina los puntos fuertes con los que ya contaba su predecesora</w:t>
      </w:r>
      <w:r w:rsidR="00022321">
        <w:t>,</w:t>
      </w:r>
      <w:r>
        <w:t xml:space="preserve"> con las innovaciones pioneras que garantizan una mayor seguridad y confort. Con estas novedades, Liebherr ha </w:t>
      </w:r>
      <w:r w:rsidR="00022321">
        <w:t>lanzado</w:t>
      </w:r>
      <w:r>
        <w:t xml:space="preserve"> al mercado un </w:t>
      </w:r>
      <w:r w:rsidR="00981047">
        <w:t xml:space="preserve">modelo </w:t>
      </w:r>
      <w:r>
        <w:t>de grúa completamente nuevo</w:t>
      </w:r>
      <w:r w:rsidR="00022321">
        <w:t>,</w:t>
      </w:r>
      <w:r>
        <w:t xml:space="preserve"> pionero en</w:t>
      </w:r>
      <w:r w:rsidR="005616A0">
        <w:t xml:space="preserve"> </w:t>
      </w:r>
      <w:r w:rsidR="00022321">
        <w:t>la gama de grúas todoterreno de Liebher</w:t>
      </w:r>
      <w:r w:rsidR="00354ED4">
        <w:t>r.</w:t>
      </w:r>
    </w:p>
    <w:p w14:paraId="0302BE91" w14:textId="32509823" w:rsidR="001B6E1B" w:rsidRDefault="00B81ED6" w:rsidP="001B6E1B">
      <w:pPr>
        <w:pStyle w:val="Copytext11Pt"/>
      </w:pPr>
      <w:r>
        <w:t xml:space="preserve">Ehingen (Donau) (Alemania), </w:t>
      </w:r>
      <w:r w:rsidR="00354ED4">
        <w:t>25.</w:t>
      </w:r>
      <w:r>
        <w:t xml:space="preserve"> </w:t>
      </w:r>
      <w:r w:rsidR="00354ED4">
        <w:t>Noviem</w:t>
      </w:r>
      <w:r>
        <w:t>bre 2021</w:t>
      </w:r>
      <w:r w:rsidR="00490F24">
        <w:t xml:space="preserve"> –</w:t>
      </w:r>
      <w:bookmarkStart w:id="0" w:name="_GoBack"/>
      <w:bookmarkEnd w:id="0"/>
      <w:r>
        <w:t xml:space="preserve"> La grúa</w:t>
      </w:r>
      <w:r w:rsidR="00C90C7C">
        <w:t xml:space="preserve"> </w:t>
      </w:r>
      <w:r>
        <w:t xml:space="preserve">Liebherr de 5 ejes y 110 toneladas, con </w:t>
      </w:r>
      <w:r w:rsidR="005616A0">
        <w:t>su potente</w:t>
      </w:r>
      <w:r w:rsidR="00D32C03">
        <w:t xml:space="preserve"> </w:t>
      </w:r>
      <w:r>
        <w:t xml:space="preserve">pluma telescópica de 60 metros y sus cargas variables  </w:t>
      </w:r>
      <w:r w:rsidR="00E2753B">
        <w:t xml:space="preserve">por </w:t>
      </w:r>
      <w:r>
        <w:t>eje, es un</w:t>
      </w:r>
      <w:r w:rsidR="00C77181">
        <w:t>o</w:t>
      </w:r>
      <w:r>
        <w:t xml:space="preserve"> de l</w:t>
      </w:r>
      <w:r w:rsidR="00C77181">
        <w:t>o</w:t>
      </w:r>
      <w:r>
        <w:t xml:space="preserve">s </w:t>
      </w:r>
      <w:r w:rsidR="00C77181">
        <w:t xml:space="preserve">modelos </w:t>
      </w:r>
      <w:r>
        <w:t>más vendid</w:t>
      </w:r>
      <w:r w:rsidR="00C77181">
        <w:t>o</w:t>
      </w:r>
      <w:r>
        <w:t xml:space="preserve">s en todo el mundo por su alta movilidad. </w:t>
      </w:r>
      <w:r w:rsidR="00C77181">
        <w:t xml:space="preserve">Todo esto ahora se mejora </w:t>
      </w:r>
      <w:r>
        <w:t xml:space="preserve">al ganar en sencillez, seguridad y comodidad. </w:t>
      </w:r>
    </w:p>
    <w:p w14:paraId="1B556EAF" w14:textId="77777777" w:rsidR="001B6E1B" w:rsidRDefault="001B6E1B" w:rsidP="000A413D">
      <w:pPr>
        <w:pStyle w:val="Copyhead11Pt"/>
      </w:pPr>
      <w:r>
        <w:t>Control de grúas LICCON3</w:t>
      </w:r>
    </w:p>
    <w:p w14:paraId="3783F749" w14:textId="3EBFA749" w:rsidR="001B6E1B" w:rsidRDefault="00DA5597" w:rsidP="001B6E1B">
      <w:pPr>
        <w:pStyle w:val="Copytext11Pt"/>
      </w:pPr>
      <w:r>
        <w:t xml:space="preserve">La que ya es la tercera generación del </w:t>
      </w:r>
      <w:r w:rsidR="00C77181">
        <w:t xml:space="preserve">sistema de </w:t>
      </w:r>
      <w:r>
        <w:t xml:space="preserve">control LICCON (Liebherr Computed Control) se basa en un manejo eficaz, pero con un software y un lenguaje de programación completamente nuevos y un bus de datos más rápido, </w:t>
      </w:r>
      <w:r w:rsidR="001245C8">
        <w:t xml:space="preserve">además de que cuenta con </w:t>
      </w:r>
      <w:r>
        <w:t>un espacio de almacenamiento significativamente más amplio y una mayor</w:t>
      </w:r>
      <w:r w:rsidR="001245C8">
        <w:t xml:space="preserve"> capacidad de </w:t>
      </w:r>
      <w:r w:rsidR="00F25EAD">
        <w:t>procesamiento. «A</w:t>
      </w:r>
      <w:r>
        <w:t xml:space="preserve"> la hora de desarrollar el nuevo</w:t>
      </w:r>
      <w:r w:rsidR="003564CC">
        <w:t xml:space="preserve"> sistema de</w:t>
      </w:r>
      <w:r>
        <w:t xml:space="preserve"> control, para nosotros era importante que los </w:t>
      </w:r>
      <w:r w:rsidR="003564CC">
        <w:t>operadores</w:t>
      </w:r>
      <w:r>
        <w:t xml:space="preserve"> de la grúa, a quienes se les confían las grúas, se puedan familiarizar rápidamente y sin problemas con el nuevo</w:t>
      </w:r>
      <w:r w:rsidR="003564CC">
        <w:t xml:space="preserve"> sistema de</w:t>
      </w:r>
      <w:r>
        <w:t xml:space="preserve"> control. Al mismo </w:t>
      </w:r>
      <w:r w:rsidR="00F25EAD">
        <w:t>tiempo, debemos</w:t>
      </w:r>
      <w:r w:rsidR="003564CC">
        <w:t xml:space="preserve"> estar preparados para el futuro</w:t>
      </w:r>
      <w:r>
        <w:t xml:space="preserve">, ya que los avances en microelectrónica son inmensos. Las aplicaciones complejas, </w:t>
      </w:r>
      <w:r w:rsidR="00F25EAD">
        <w:t xml:space="preserve">como, </w:t>
      </w:r>
      <w:r>
        <w:t>por ejemplo, VarioBase</w:t>
      </w:r>
      <w:r>
        <w:rPr>
          <w:vertAlign w:val="superscript"/>
        </w:rPr>
        <w:t>®</w:t>
      </w:r>
      <w:r>
        <w:t xml:space="preserve">, que requieren un alto volumen de </w:t>
      </w:r>
      <w:r w:rsidR="00A711F9">
        <w:t>procesamiento de datos</w:t>
      </w:r>
      <w:r>
        <w:t xml:space="preserve">, se van a desarrollar cada vez </w:t>
      </w:r>
      <w:r w:rsidR="00A711F9">
        <w:t xml:space="preserve">con </w:t>
      </w:r>
      <w:r>
        <w:t xml:space="preserve">más frecuencia en el futuro. Ahí es, </w:t>
      </w:r>
      <w:r>
        <w:lastRenderedPageBreak/>
        <w:t xml:space="preserve">precisamente, donde el </w:t>
      </w:r>
      <w:r w:rsidR="00A711F9">
        <w:t xml:space="preserve">sistema de </w:t>
      </w:r>
      <w:r>
        <w:t>control actual LICCON2 ha tocado techo»</w:t>
      </w:r>
      <w:r w:rsidR="00A711F9">
        <w:t xml:space="preserve">, asegura Nikolaus Münch, responsable del departamento de sistemas de control de Liebherr en Ehingen. </w:t>
      </w:r>
      <w:r>
        <w:t xml:space="preserve"> </w:t>
      </w:r>
    </w:p>
    <w:p w14:paraId="5CB26F7A" w14:textId="5928A7F7" w:rsidR="007A1026" w:rsidRDefault="00273B8B" w:rsidP="007A1026">
      <w:pPr>
        <w:pStyle w:val="Copytext11Pt"/>
      </w:pPr>
      <w:r w:rsidRPr="00273B8B">
        <w:t>Las similitudes con el sistema de control actual son amplias. Se han in</w:t>
      </w:r>
      <w:r w:rsidR="00001FA5">
        <w:t xml:space="preserve">corporado </w:t>
      </w:r>
      <w:r w:rsidRPr="00273B8B">
        <w:t>componentes de hardware</w:t>
      </w:r>
      <w:r w:rsidR="00001FA5">
        <w:t>,</w:t>
      </w:r>
      <w:r w:rsidRPr="00273B8B">
        <w:t xml:space="preserve"> probados en el tiempo, como el terminal de control remoto BTT</w:t>
      </w:r>
      <w:r w:rsidR="007A1026">
        <w:t xml:space="preserve">. </w:t>
      </w:r>
      <w:r w:rsidR="00001FA5">
        <w:t xml:space="preserve">La cabina del tren superior cuenta con una gran pantalla </w:t>
      </w:r>
      <w:r w:rsidR="00F25EAD">
        <w:t>táctil,</w:t>
      </w:r>
      <w:r w:rsidR="00001FA5">
        <w:t xml:space="preserve"> con la que se </w:t>
      </w:r>
      <w:r w:rsidR="007A1026">
        <w:t>ha conseguido que el funcionamiento sea todavía más sencillo y cómodo</w:t>
      </w:r>
      <w:r w:rsidR="00001FA5">
        <w:t xml:space="preserve">, además de que </w:t>
      </w:r>
      <w:r w:rsidR="00001FA5" w:rsidRPr="00001FA5">
        <w:t>se ha revisado y simplificado la forma en que se muestra la información</w:t>
      </w:r>
      <w:r w:rsidR="007A1026">
        <w:t xml:space="preserve">. </w:t>
      </w:r>
      <w:r w:rsidR="00001FA5">
        <w:t xml:space="preserve">Asimismo, </w:t>
      </w:r>
      <w:r w:rsidR="007A1026">
        <w:t xml:space="preserve">las grúas </w:t>
      </w:r>
      <w:r w:rsidR="00953617">
        <w:t xml:space="preserve">que cuentan con el sistema de control </w:t>
      </w:r>
      <w:r w:rsidR="007A1026">
        <w:t>LICCON3 están preparadas</w:t>
      </w:r>
      <w:r w:rsidR="00953617">
        <w:t>,</w:t>
      </w:r>
      <w:r w:rsidR="007A1026">
        <w:t xml:space="preserve"> </w:t>
      </w:r>
      <w:r w:rsidR="00953617">
        <w:t>de serie,</w:t>
      </w:r>
      <w:r w:rsidR="007A1026">
        <w:t xml:space="preserve"> para la telemetría y la gestión de flotas. En el portal de clientes MyLiebherr, el operador de la grúa podrá ver y evaluar todos los datos relevantes.</w:t>
      </w:r>
    </w:p>
    <w:p w14:paraId="446B91DB" w14:textId="77777777" w:rsidR="00615A08" w:rsidRDefault="00615A08" w:rsidP="000A413D">
      <w:pPr>
        <w:pStyle w:val="Copyhead11Pt"/>
      </w:pPr>
      <w:r>
        <w:t>Cabina con un diseño galardonado</w:t>
      </w:r>
    </w:p>
    <w:p w14:paraId="44B8E3AC" w14:textId="1F11A3FC" w:rsidR="00977489" w:rsidRDefault="00977489" w:rsidP="001B6E1B">
      <w:pPr>
        <w:pStyle w:val="Copytext11Pt"/>
      </w:pPr>
      <w:r w:rsidRPr="00977489">
        <w:t>Liebherr ha desarrollado el moderno diseño de la nueva cabina en colaboración con el diseñador Jürgen R. Schmid, Design Tech, Ammerbuch (Alemania), por el que han recibido el célebre premio americano Good Design Award 2020, en la categoría «Transportation». Los premios GOOD DESIGN AWARDS, fundados en 1950 por Eero Saarinen y Charles y Ray Eames, galardonan los diseños más innovadores y modernos de la industria, de los productos y del sector gráfico en todo el mundo. El Chicago Athenaeum Museum of Architecture and Design organiza un programa con el que ahondar en el conocimiento del diseño contemporáneo y para rendir homenaje, en materia de diseño y fabricación, a los líderes de productos y de la industria del diseño y la producción.</w:t>
      </w:r>
    </w:p>
    <w:p w14:paraId="6DC76608" w14:textId="0F658556" w:rsidR="00627A44" w:rsidRPr="00151C61" w:rsidRDefault="00615A08" w:rsidP="001B6E1B">
      <w:pPr>
        <w:pStyle w:val="Copytext11Pt"/>
      </w:pPr>
      <w:r>
        <w:t>Liebherr ya presentó la nueva cabina en la</w:t>
      </w:r>
      <w:r w:rsidR="00020A95">
        <w:t xml:space="preserve"> feria</w:t>
      </w:r>
      <w:r>
        <w:t xml:space="preserve"> Bauma de</w:t>
      </w:r>
      <w:r w:rsidR="00020A95">
        <w:t>l</w:t>
      </w:r>
      <w:r>
        <w:t xml:space="preserve"> 2019</w:t>
      </w:r>
      <w:r w:rsidR="00020A95">
        <w:t>, con el fin de</w:t>
      </w:r>
      <w:r w:rsidR="00020A95" w:rsidRPr="00020A95">
        <w:t xml:space="preserve"> obtener </w:t>
      </w:r>
      <w:r w:rsidR="00020A95">
        <w:t xml:space="preserve">el feedback </w:t>
      </w:r>
      <w:r w:rsidR="00020A95" w:rsidRPr="00020A95">
        <w:t xml:space="preserve">de los clientes en una etapa </w:t>
      </w:r>
      <w:r w:rsidR="00904D1F">
        <w:t>inicial</w:t>
      </w:r>
      <w:r w:rsidR="00020A95" w:rsidRPr="00020A95">
        <w:t xml:space="preserve"> del proceso de desarrollo</w:t>
      </w:r>
      <w:r>
        <w:t>. Muchas de sus propuestas se pudieron poner en práctica</w:t>
      </w:r>
      <w:r w:rsidR="00020A95">
        <w:t>,</w:t>
      </w:r>
      <w:r>
        <w:t xml:space="preserve"> antes de </w:t>
      </w:r>
      <w:r w:rsidR="00020A95">
        <w:t>comenzar con la producción en</w:t>
      </w:r>
      <w:r>
        <w:t xml:space="preserve"> serie. Como resultado de unos importantes efectos de sinergia, Liebherr ha lanzado la nueva cabina al mismo tiempo que el </w:t>
      </w:r>
      <w:r w:rsidR="00DB4DEB">
        <w:t xml:space="preserve">sistema de </w:t>
      </w:r>
      <w:r>
        <w:t xml:space="preserve">control LICCON3. El diseño moderno destaca por los materiales de alta calidad y las formas atemporales y añade mejoras importantes para el </w:t>
      </w:r>
      <w:r w:rsidR="004A62F3">
        <w:t xml:space="preserve">operador </w:t>
      </w:r>
      <w:r>
        <w:t>de la grúa. Entre otr</w:t>
      </w:r>
      <w:r w:rsidR="004A62F3">
        <w:t>o</w:t>
      </w:r>
      <w:r>
        <w:t xml:space="preserve">s, </w:t>
      </w:r>
      <w:r w:rsidR="004A62F3">
        <w:t xml:space="preserve">destaca </w:t>
      </w:r>
      <w:r>
        <w:t>el nuevo volante multifunción, la persiana lateral en la puerta del</w:t>
      </w:r>
      <w:r w:rsidR="00F25EAD">
        <w:t xml:space="preserve"> </w:t>
      </w:r>
      <w:r w:rsidR="004A62F3">
        <w:t>operador</w:t>
      </w:r>
      <w:r>
        <w:t>,</w:t>
      </w:r>
      <w:r w:rsidR="00F25EAD">
        <w:t xml:space="preserve"> </w:t>
      </w:r>
      <w:r w:rsidR="004A62F3" w:rsidRPr="004A62F3">
        <w:t>instrumentos y módulos mejorados, así como nuevas pantallas.</w:t>
      </w:r>
      <w:r>
        <w:t xml:space="preserve"> Además, otras opciones aportan un confort adicional, como el sistema de cierre central</w:t>
      </w:r>
      <w:r w:rsidR="004A62F3">
        <w:t>izado</w:t>
      </w:r>
      <w:r>
        <w:t xml:space="preserve"> con mando a distancia, la </w:t>
      </w:r>
      <w:r w:rsidR="004A62F3">
        <w:t>nevera portátil</w:t>
      </w:r>
      <w:r>
        <w:t xml:space="preserve"> y el control de presión de los neumáticos.</w:t>
      </w:r>
    </w:p>
    <w:p w14:paraId="15A23B31" w14:textId="4D4DAC0D" w:rsidR="007A1026" w:rsidRPr="00151C61" w:rsidRDefault="00627A44" w:rsidP="001B6E1B">
      <w:pPr>
        <w:pStyle w:val="Copytext11Pt"/>
      </w:pPr>
      <w:r>
        <w:t xml:space="preserve">Un </w:t>
      </w:r>
      <w:r w:rsidR="004A62F3">
        <w:t>innovador</w:t>
      </w:r>
      <w:r>
        <w:t xml:space="preserve"> sistema automático de climatización y calefacción aporta un alto confort en la cabina. Un sensor solar detecta la radiación solar intensa y regula la función de calefacción de manera automática. Junto con la radio</w:t>
      </w:r>
      <w:r w:rsidR="00AB0B2E">
        <w:t xml:space="preserve"> con función de manos libres</w:t>
      </w:r>
      <w:r w:rsidR="004A62F3">
        <w:t>, que viene equipada</w:t>
      </w:r>
      <w:r>
        <w:t xml:space="preserve"> de </w:t>
      </w:r>
      <w:r w:rsidR="000B3C74">
        <w:t>serie, también está</w:t>
      </w:r>
      <w:r w:rsidR="00904D1F">
        <w:t xml:space="preserve"> </w:t>
      </w:r>
      <w:r>
        <w:t xml:space="preserve">disponible una radio DIN doble con funciones ampliadas. </w:t>
      </w:r>
    </w:p>
    <w:p w14:paraId="0BC58B10" w14:textId="695CF9EA" w:rsidR="007A1026" w:rsidRPr="00151C61" w:rsidRDefault="007A1026" w:rsidP="007A1026">
      <w:pPr>
        <w:pStyle w:val="Copytext11Pt"/>
      </w:pPr>
      <w:r>
        <w:t xml:space="preserve">«La tecnología LED destaca </w:t>
      </w:r>
      <w:r w:rsidR="006A043D">
        <w:t>notablemente</w:t>
      </w:r>
      <w:r>
        <w:t xml:space="preserve"> por su larga vida útil. Aguanta durante muchas horas de servicio y proporciona una mejor iluminación»</w:t>
      </w:r>
      <w:r w:rsidR="006A043D">
        <w:t>, subraya Nikolaus Münch</w:t>
      </w:r>
      <w:r>
        <w:t xml:space="preserve">. Los sets de iluminación para la </w:t>
      </w:r>
      <w:r w:rsidR="000B3C74">
        <w:t>cabina, la</w:t>
      </w:r>
      <w:r w:rsidR="00904D1F">
        <w:t xml:space="preserve"> </w:t>
      </w:r>
      <w:r w:rsidR="006A043D">
        <w:t>superestructura</w:t>
      </w:r>
      <w:r>
        <w:t>, la parte trasera del vehículo, los faros delanteros, la pluma telescópica y el plumín de celosía están optimizados y se pueden utilizar con LED.</w:t>
      </w:r>
    </w:p>
    <w:p w14:paraId="7ABDA120" w14:textId="77777777" w:rsidR="00CC0F04" w:rsidRPr="00151C61" w:rsidRDefault="00CC0F04" w:rsidP="000A413D">
      <w:pPr>
        <w:pStyle w:val="Copyhead11Pt"/>
      </w:pPr>
      <w:r>
        <w:t>Transmisión ZF TraXon DynamicPerform</w:t>
      </w:r>
    </w:p>
    <w:p w14:paraId="11DC2652" w14:textId="1C2769F9" w:rsidR="00751033" w:rsidRPr="00977489" w:rsidRDefault="00CC0F04" w:rsidP="00CC0F04">
      <w:pPr>
        <w:pStyle w:val="Copytext11Pt"/>
        <w:rPr>
          <w:lang w:val="it-IT"/>
        </w:rPr>
      </w:pPr>
      <w:r>
        <w:t xml:space="preserve">El </w:t>
      </w:r>
      <w:r w:rsidR="004F2099">
        <w:t xml:space="preserve">innovador </w:t>
      </w:r>
      <w:r>
        <w:t xml:space="preserve">módulo de </w:t>
      </w:r>
      <w:r w:rsidR="004F2099">
        <w:t xml:space="preserve">embrague </w:t>
      </w:r>
      <w:r>
        <w:t xml:space="preserve">DynamicPerform ofrece un arranque y unas maniobras sin apenas desgastes para la transmisión ZF TraXon, sin sobrecalentamientos. El nuevo módulo de </w:t>
      </w:r>
      <w:r w:rsidR="004F2099">
        <w:t xml:space="preserve">embrague </w:t>
      </w:r>
      <w:r>
        <w:t>transmite la potencia del motor mediante un paquete multidisco que funciona con una refrigeración por aceite.</w:t>
      </w:r>
      <w:r w:rsidR="00DC1F7B" w:rsidRPr="00DC1F7B">
        <w:t xml:space="preserve"> </w:t>
      </w:r>
      <w:r w:rsidR="00DC1F7B">
        <w:t xml:space="preserve">El </w:t>
      </w:r>
      <w:r w:rsidR="00DC1F7B" w:rsidRPr="00DC1F7B">
        <w:t xml:space="preserve">calor de fricción generado al arrancar se disipa en el aceite del embrague y se suministra al </w:t>
      </w:r>
      <w:r w:rsidR="00DC1F7B" w:rsidRPr="00DC1F7B">
        <w:lastRenderedPageBreak/>
        <w:t xml:space="preserve">sistema de refrigeración del vehículo a través de un intercambiador de calor de aceite </w:t>
      </w:r>
      <w:r w:rsidR="00904D1F">
        <w:t xml:space="preserve">o </w:t>
      </w:r>
      <w:r w:rsidR="000B3C74" w:rsidRPr="00DC1F7B">
        <w:t>agua.</w:t>
      </w:r>
      <w:r w:rsidR="000B3C74">
        <w:t xml:space="preserve"> Debido</w:t>
      </w:r>
      <w:r>
        <w:t xml:space="preserve"> al mayor consumo de energía y potencia, </w:t>
      </w:r>
      <w:r w:rsidR="00DC1F7B">
        <w:t xml:space="preserve">junto </w:t>
      </w:r>
      <w:r>
        <w:t>con un modelo de cálculo</w:t>
      </w:r>
      <w:r w:rsidR="00DC1F7B">
        <w:t>,</w:t>
      </w:r>
      <w:r>
        <w:t xml:space="preserve"> se puede maniobrar de forma continua y sin apenas desgaste. </w:t>
      </w:r>
      <w:r w:rsidR="00DC1F7B">
        <w:t xml:space="preserve">Gracias a </w:t>
      </w:r>
      <w:r>
        <w:t xml:space="preserve">la implementación de una función de protección del embrague, se evita un sobrecalentamiento </w:t>
      </w:r>
      <w:r w:rsidR="000B3C74">
        <w:t>de este</w:t>
      </w:r>
      <w:r w:rsidR="00DC1F7B">
        <w:t xml:space="preserve"> </w:t>
      </w:r>
      <w:r>
        <w:t>y, por tanto, el consiguiente incremento en el desgaste o la destrucción del embrague</w:t>
      </w:r>
      <w:r w:rsidR="00DC1F7B">
        <w:t>, en casos de carga extrema</w:t>
      </w:r>
      <w:r>
        <w:t xml:space="preserve">. De esta forma, se reducen los tiempos de inactividad y se prolonga significativamente la vida útil de </w:t>
      </w:r>
      <w:r w:rsidR="00933116">
        <w:t>los sistemas de transmisión</w:t>
      </w:r>
      <w:r>
        <w:t xml:space="preserve">. Así, los operadores de la grúa se benefician de una mayor eficiencia y de unos costes de mantenimiento más bajos. Por otro lado, se somete a los </w:t>
      </w:r>
      <w:r w:rsidR="00933116">
        <w:t>operadores</w:t>
      </w:r>
      <w:r>
        <w:t xml:space="preserve"> a menos presión, gracias al embrague de fácil ajuste. </w:t>
      </w:r>
    </w:p>
    <w:p w14:paraId="45B6D7C7" w14:textId="7DB4A7C8" w:rsidR="00DC0174" w:rsidRPr="004D553E" w:rsidRDefault="004D553E" w:rsidP="001B6E1B">
      <w:pPr>
        <w:pStyle w:val="Copytext11Pt"/>
      </w:pPr>
      <w:r>
        <w:t xml:space="preserve">Liebherr ha colaborado con su socio ZF en el desarrollo del TraXon DynamicPerform y en la integración </w:t>
      </w:r>
      <w:r w:rsidR="004D74AB">
        <w:t xml:space="preserve">en el sistema </w:t>
      </w:r>
      <w:r>
        <w:t xml:space="preserve">de tracción de las grúas móviles: «Gracias a la colaboración con ZF y tras una fase de pruebas muy intensa, el nuevo modelo de transmisión está ya listo para su fabricación en serie. La capacidad de refrigeración del módulo de </w:t>
      </w:r>
      <w:r w:rsidR="00933116">
        <w:t>embrague</w:t>
      </w:r>
      <w:r>
        <w:t xml:space="preserve"> DynamicPerform se </w:t>
      </w:r>
      <w:r w:rsidR="00933116">
        <w:t>ha incrementado significativamente</w:t>
      </w:r>
      <w:r>
        <w:t xml:space="preserve"> una vez más gracias a la optimización de los distintos componentes de</w:t>
      </w:r>
      <w:r w:rsidR="00933116">
        <w:t>l</w:t>
      </w:r>
      <w:r>
        <w:t xml:space="preserve"> hardware. </w:t>
      </w:r>
      <w:r w:rsidR="00933116" w:rsidRPr="00933116">
        <w:t>El modelo también se ha perfeccionado para calcular la temperatura del disco</w:t>
      </w:r>
      <w:r>
        <w:t>. L</w:t>
      </w:r>
      <w:r w:rsidR="004D74AB">
        <w:t>a</w:t>
      </w:r>
      <w:r w:rsidR="00DC33CB">
        <w:t>s</w:t>
      </w:r>
      <w:r w:rsidR="000B3C74">
        <w:t xml:space="preserve"> </w:t>
      </w:r>
      <w:r w:rsidR="004D74AB">
        <w:t xml:space="preserve">pruebas realizadas en </w:t>
      </w:r>
      <w:r>
        <w:t>vehículo</w:t>
      </w:r>
      <w:r w:rsidR="004D74AB">
        <w:t>s</w:t>
      </w:r>
      <w:r>
        <w:t xml:space="preserve"> en las cámaras de enfriamiento</w:t>
      </w:r>
      <w:r w:rsidR="004D74AB">
        <w:t>, con temperaturas de</w:t>
      </w:r>
      <w:r>
        <w:t xml:space="preserve"> </w:t>
      </w:r>
      <w:r w:rsidR="00DC33CB">
        <w:t xml:space="preserve">hasta </w:t>
      </w:r>
      <w:r>
        <w:t>40 grados bajo cero</w:t>
      </w:r>
      <w:r w:rsidR="004D74AB">
        <w:t>,</w:t>
      </w:r>
      <w:r>
        <w:t xml:space="preserve"> confirman que DynamicPerform </w:t>
      </w:r>
      <w:r w:rsidR="004D74AB">
        <w:t xml:space="preserve">funciona perfectamente, incluso </w:t>
      </w:r>
      <w:r>
        <w:t xml:space="preserve">en temperaturas extremadamente bajas. </w:t>
      </w:r>
      <w:r w:rsidR="004D74AB">
        <w:t>Así, hemos conseguido solucionar todos los problemas iniciales</w:t>
      </w:r>
      <w:r>
        <w:t>. En general, se puede decir que entre el embrague en seco y el nuevo embrague de arranque húmedo hay todo un mundo de matices»</w:t>
      </w:r>
      <w:r w:rsidR="004D74AB">
        <w:t xml:space="preserve">, concluye </w:t>
      </w:r>
      <w:r w:rsidR="004D74AB" w:rsidRPr="004D74AB">
        <w:t>Josef Schick, director del departamento de pruebas de Liebherr</w:t>
      </w:r>
      <w:r w:rsidR="004D74AB">
        <w:t xml:space="preserve">, </w:t>
      </w:r>
      <w:r w:rsidR="004D74AB" w:rsidRPr="004D74AB">
        <w:t>en Ehingen</w:t>
      </w:r>
      <w:r w:rsidR="004D74AB">
        <w:t>.</w:t>
      </w:r>
    </w:p>
    <w:p w14:paraId="6160A5CA" w14:textId="7749D549" w:rsidR="004D553E" w:rsidRPr="00977489" w:rsidRDefault="006D49B1" w:rsidP="001B6E1B">
      <w:pPr>
        <w:pStyle w:val="Copytext11Pt"/>
      </w:pPr>
      <w:r>
        <w:t xml:space="preserve">En primer lugar, Liebherr irá equipando las grúas móviles de 5 ejes con DynamicPerform. En las grúas móviles con </w:t>
      </w:r>
      <w:r w:rsidR="00072A20">
        <w:t xml:space="preserve">seis ejes o </w:t>
      </w:r>
      <w:r>
        <w:t xml:space="preserve">más, Liebherr </w:t>
      </w:r>
      <w:r w:rsidR="00072A20">
        <w:t xml:space="preserve">tiene la intención de seguir utilizando </w:t>
      </w:r>
      <w:r>
        <w:t xml:space="preserve">la transmisión </w:t>
      </w:r>
      <w:r w:rsidR="00072A20" w:rsidRPr="00072A20">
        <w:t xml:space="preserve">TraXon Torque </w:t>
      </w:r>
      <w:r>
        <w:t xml:space="preserve">ZF de 12 </w:t>
      </w:r>
      <w:r w:rsidR="00072A20">
        <w:t xml:space="preserve">velocidades </w:t>
      </w:r>
      <w:r>
        <w:t>con convertidor de arranque que, además de ofrecer unas maniobras sin desgaste, garantiza un aumento de</w:t>
      </w:r>
      <w:r w:rsidR="004D74AB">
        <w:t>l</w:t>
      </w:r>
      <w:r>
        <w:t xml:space="preserve"> par</w:t>
      </w:r>
      <w:r w:rsidR="004D74AB">
        <w:t xml:space="preserve"> de rotación</w:t>
      </w:r>
      <w:r>
        <w:t>.</w:t>
      </w:r>
    </w:p>
    <w:p w14:paraId="53C51BE9" w14:textId="77777777" w:rsidR="00B81ED6" w:rsidRPr="007C2814" w:rsidRDefault="00B81ED6" w:rsidP="001B6E1B">
      <w:pPr>
        <w:pStyle w:val="BoilerplateCopyhead9Pt"/>
      </w:pPr>
      <w:r>
        <w:t>Sobre Liebherr-Werk Ehingen GmbH</w:t>
      </w:r>
    </w:p>
    <w:p w14:paraId="4BCC9834" w14:textId="77777777" w:rsidR="00B81ED6" w:rsidRPr="007C2814" w:rsidRDefault="00B81ED6" w:rsidP="00B81ED6">
      <w:pPr>
        <w:pStyle w:val="BoilerplateCopytext9Pt"/>
      </w:pPr>
      <w:r>
        <w:t>Liebherr-Werk Ehingen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son utilizadas en obras de construcción en todo el mundo. En la planta de Ehingen trabajan 3500 empleados. Por otra parte, un amplio servicio técnico de cobertura internacional garantiza una alta disponibilidad de grúas móviles y sobre orugas. En el año 2020, el volumen de ventas de la planta de Liebherr en Ehingen ascendió a los 2,03 mil millones de euros.</w:t>
      </w:r>
    </w:p>
    <w:p w14:paraId="02F7E593" w14:textId="77777777" w:rsidR="00B81ED6" w:rsidRPr="00DE6E5C" w:rsidRDefault="00B81ED6" w:rsidP="00B81ED6">
      <w:pPr>
        <w:pStyle w:val="BoilerplateCopyhead9Pt"/>
      </w:pPr>
      <w:r>
        <w:t>Sobre el grupo empresarial Liebherr</w:t>
      </w:r>
    </w:p>
    <w:p w14:paraId="7B2EF457" w14:textId="77777777" w:rsidR="00B81ED6" w:rsidRDefault="00B81ED6" w:rsidP="00B81ED6">
      <w:pPr>
        <w:pStyle w:val="BoilerplateCopytext9Pt"/>
      </w:pPr>
      <w:r>
        <w:t>El grupo empresarial Liebherr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El grupo empresarial abarca hoy en día más de 140 empresas en todos los continentes, da trabajo a unas 48 000 personas y en 2020 generó un volumen de negocios consolidado total de más de 10 300 millones de euros. Desde su fundación en 1949 en Kirchdorf an der Iller, en el sur de Alemania, Liebherr persigue el objetivo de convencer a sus clientes con soluciones sofisticadas y contribuir al progreso tecnológico.</w:t>
      </w:r>
    </w:p>
    <w:p w14:paraId="147C46F0" w14:textId="77777777" w:rsidR="000A413D" w:rsidRDefault="000A413D">
      <w:pPr>
        <w:rPr>
          <w:b/>
        </w:rPr>
      </w:pPr>
      <w:r>
        <w:rPr>
          <w:b/>
        </w:rPr>
        <w:br w:type="page"/>
      </w:r>
    </w:p>
    <w:p w14:paraId="5360B9CC" w14:textId="01BB9629" w:rsidR="00B81ED6" w:rsidRPr="00326EDF" w:rsidRDefault="00B81ED6" w:rsidP="000A413D">
      <w:pPr>
        <w:pStyle w:val="Copyhead11Pt"/>
      </w:pPr>
      <w:r>
        <w:lastRenderedPageBreak/>
        <w:t>Imágenes</w:t>
      </w:r>
    </w:p>
    <w:p w14:paraId="40C4B22F" w14:textId="77777777" w:rsidR="00B81ED6" w:rsidRDefault="00A33CEB" w:rsidP="00B81ED6">
      <w:pPr>
        <w:pStyle w:val="Caption9Pt"/>
      </w:pPr>
      <w:r>
        <w:rPr>
          <w:noProof/>
          <w:lang w:val="de-DE" w:eastAsia="de-DE"/>
        </w:rPr>
        <w:drawing>
          <wp:inline distT="0" distB="0" distL="0" distR="0" wp14:anchorId="2665E6E4" wp14:editId="366670F9">
            <wp:extent cx="4498258" cy="299678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a:extLst>
                        <a:ext uri="{28A0092B-C50C-407E-A947-70E740481C1C}">
                          <a14:useLocalDpi xmlns:a14="http://schemas.microsoft.com/office/drawing/2010/main" val="0"/>
                        </a:ext>
                      </a:extLst>
                    </a:blip>
                    <a:stretch>
                      <a:fillRect/>
                    </a:stretch>
                  </pic:blipFill>
                  <pic:spPr>
                    <a:xfrm>
                      <a:off x="0" y="0"/>
                      <a:ext cx="4572759" cy="3046413"/>
                    </a:xfrm>
                    <a:prstGeom prst="rect">
                      <a:avLst/>
                    </a:prstGeom>
                  </pic:spPr>
                </pic:pic>
              </a:graphicData>
            </a:graphic>
          </wp:inline>
        </w:drawing>
      </w:r>
    </w:p>
    <w:p w14:paraId="54F47E34" w14:textId="1D918099" w:rsidR="00D93114" w:rsidRDefault="00C66B3C" w:rsidP="00041BC5">
      <w:pPr>
        <w:pStyle w:val="Caption9Pt"/>
      </w:pPr>
      <w:r>
        <w:t>liebherr-ltm1110-5-2.jpg</w:t>
      </w:r>
      <w:r>
        <w:br/>
        <w:t xml:space="preserve">Nuevo diseño: la grúa móvil de Liebherr LTM 1110-5.2 </w:t>
      </w:r>
      <w:r w:rsidR="00072A20">
        <w:t>cuenta con un nuevo diseño y tecnología de última generación</w:t>
      </w:r>
      <w:r w:rsidR="000A413D">
        <w:t>.</w:t>
      </w:r>
    </w:p>
    <w:p w14:paraId="429A7585" w14:textId="77777777" w:rsidR="00290C67" w:rsidRDefault="00290C67" w:rsidP="00041BC5">
      <w:pPr>
        <w:pStyle w:val="Caption9Pt"/>
      </w:pPr>
    </w:p>
    <w:p w14:paraId="3A9B46FC" w14:textId="77777777" w:rsidR="00290C67" w:rsidRDefault="003B15B8" w:rsidP="00041BC5">
      <w:pPr>
        <w:pStyle w:val="Caption9Pt"/>
      </w:pPr>
      <w:r>
        <w:rPr>
          <w:noProof/>
          <w:lang w:val="de-DE" w:eastAsia="de-DE"/>
        </w:rPr>
        <w:drawing>
          <wp:inline distT="0" distB="0" distL="0" distR="0" wp14:anchorId="6C724C07" wp14:editId="77DBAAEA">
            <wp:extent cx="4581842" cy="3052466"/>
            <wp:effectExtent l="0" t="0" r="952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3">
                      <a:extLst>
                        <a:ext uri="{28A0092B-C50C-407E-A947-70E740481C1C}">
                          <a14:useLocalDpi xmlns:a14="http://schemas.microsoft.com/office/drawing/2010/main" val="0"/>
                        </a:ext>
                      </a:extLst>
                    </a:blip>
                    <a:stretch>
                      <a:fillRect/>
                    </a:stretch>
                  </pic:blipFill>
                  <pic:spPr>
                    <a:xfrm>
                      <a:off x="0" y="0"/>
                      <a:ext cx="4623769" cy="3080398"/>
                    </a:xfrm>
                    <a:prstGeom prst="rect">
                      <a:avLst/>
                    </a:prstGeom>
                  </pic:spPr>
                </pic:pic>
              </a:graphicData>
            </a:graphic>
          </wp:inline>
        </w:drawing>
      </w:r>
    </w:p>
    <w:p w14:paraId="71FEF8F3" w14:textId="7E75B3DB" w:rsidR="00290C67" w:rsidRDefault="009329E1" w:rsidP="00041BC5">
      <w:pPr>
        <w:pStyle w:val="Caption9Pt"/>
      </w:pPr>
      <w:r>
        <w:t>liebherr-ltm1110-5-2-driver-cab.jpg</w:t>
      </w:r>
      <w:r>
        <w:br/>
        <w:t xml:space="preserve">Diseñada para los </w:t>
      </w:r>
      <w:r w:rsidR="00072A20">
        <w:t>operadores</w:t>
      </w:r>
      <w:r>
        <w:t xml:space="preserve"> de grúa</w:t>
      </w:r>
      <w:r w:rsidR="00072A20">
        <w:t>s</w:t>
      </w:r>
      <w:r>
        <w:t xml:space="preserve">: nuevo volante multifunción, panel de instrumentos y </w:t>
      </w:r>
      <w:r w:rsidR="00072A20">
        <w:t xml:space="preserve">teclados </w:t>
      </w:r>
      <w:r>
        <w:t>mejorados</w:t>
      </w:r>
      <w:r w:rsidR="00072A20">
        <w:t xml:space="preserve">, así como </w:t>
      </w:r>
      <w:r>
        <w:t>nuevas pantallas</w:t>
      </w:r>
      <w:r w:rsidR="000A413D">
        <w:t>.</w:t>
      </w:r>
    </w:p>
    <w:p w14:paraId="5DA18673" w14:textId="77777777" w:rsidR="00290C67" w:rsidRDefault="00290C67" w:rsidP="00041BC5">
      <w:pPr>
        <w:pStyle w:val="Caption9Pt"/>
      </w:pPr>
    </w:p>
    <w:p w14:paraId="18AFD381" w14:textId="77777777" w:rsidR="00290C67" w:rsidRDefault="00BD2A10" w:rsidP="00041BC5">
      <w:pPr>
        <w:pStyle w:val="Caption9Pt"/>
      </w:pPr>
      <w:r>
        <w:rPr>
          <w:noProof/>
          <w:lang w:val="de-DE" w:eastAsia="de-DE"/>
        </w:rPr>
        <w:lastRenderedPageBreak/>
        <w:drawing>
          <wp:inline distT="0" distB="0" distL="0" distR="0" wp14:anchorId="4138D54F" wp14:editId="3C5C0CBE">
            <wp:extent cx="4597830" cy="3063117"/>
            <wp:effectExtent l="0" t="0" r="0" b="444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10-5-2-touch-display-96dpi.jpg"/>
                    <pic:cNvPicPr/>
                  </pic:nvPicPr>
                  <pic:blipFill>
                    <a:blip r:embed="rId14">
                      <a:extLst>
                        <a:ext uri="{28A0092B-C50C-407E-A947-70E740481C1C}">
                          <a14:useLocalDpi xmlns:a14="http://schemas.microsoft.com/office/drawing/2010/main" val="0"/>
                        </a:ext>
                      </a:extLst>
                    </a:blip>
                    <a:stretch>
                      <a:fillRect/>
                    </a:stretch>
                  </pic:blipFill>
                  <pic:spPr>
                    <a:xfrm>
                      <a:off x="0" y="0"/>
                      <a:ext cx="4615075" cy="3074606"/>
                    </a:xfrm>
                    <a:prstGeom prst="rect">
                      <a:avLst/>
                    </a:prstGeom>
                  </pic:spPr>
                </pic:pic>
              </a:graphicData>
            </a:graphic>
          </wp:inline>
        </w:drawing>
      </w:r>
    </w:p>
    <w:p w14:paraId="2C51BAA8" w14:textId="7279055E" w:rsidR="00FF79CE" w:rsidRDefault="00290C67" w:rsidP="00041BC5">
      <w:pPr>
        <w:pStyle w:val="Caption9Pt"/>
      </w:pPr>
      <w:r>
        <w:t>liebherr-ltm1110-5-2-touch-display.jpg</w:t>
      </w:r>
      <w:r>
        <w:br/>
        <w:t>Función táctil: en la</w:t>
      </w:r>
      <w:r w:rsidR="00072A20">
        <w:t xml:space="preserve"> gran</w:t>
      </w:r>
      <w:r>
        <w:t xml:space="preserve"> </w:t>
      </w:r>
      <w:r w:rsidR="000B3C74">
        <w:t>pantalla táctil</w:t>
      </w:r>
      <w:r w:rsidR="008C33ED">
        <w:t xml:space="preserve"> </w:t>
      </w:r>
      <w:r>
        <w:t xml:space="preserve">de la cabina del </w:t>
      </w:r>
      <w:r w:rsidR="008C33ED">
        <w:t xml:space="preserve">tren </w:t>
      </w:r>
      <w:r>
        <w:t>superior, el funcionamiento es todavía más sencillo y cómodo.</w:t>
      </w:r>
      <w:r>
        <w:br/>
      </w:r>
    </w:p>
    <w:p w14:paraId="56727AC0" w14:textId="77777777" w:rsidR="00FF79CE" w:rsidRDefault="00FF79CE" w:rsidP="00041BC5">
      <w:pPr>
        <w:pStyle w:val="Caption9Pt"/>
      </w:pPr>
      <w:r>
        <w:rPr>
          <w:noProof/>
          <w:lang w:val="de-DE" w:eastAsia="de-DE"/>
        </w:rPr>
        <w:drawing>
          <wp:inline distT="0" distB="0" distL="0" distR="0" wp14:anchorId="3261B515" wp14:editId="696CBB39">
            <wp:extent cx="2570205" cy="2971800"/>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81230" cy="2984547"/>
                    </a:xfrm>
                    <a:prstGeom prst="rect">
                      <a:avLst/>
                    </a:prstGeom>
                  </pic:spPr>
                </pic:pic>
              </a:graphicData>
            </a:graphic>
          </wp:inline>
        </w:drawing>
      </w:r>
    </w:p>
    <w:p w14:paraId="00DBE8AD" w14:textId="55735427" w:rsidR="004E2BC7" w:rsidRDefault="009B4E59" w:rsidP="009B4E59">
      <w:pPr>
        <w:pStyle w:val="Caption9Pt"/>
      </w:pPr>
      <w:r>
        <w:t>zf-traxon-dynamic-perform.jpg</w:t>
      </w:r>
      <w:r>
        <w:br/>
        <w:t xml:space="preserve">Maniobras suaves como la seda: el nuevo módulo de </w:t>
      </w:r>
      <w:r w:rsidR="008C33ED">
        <w:t>embrague</w:t>
      </w:r>
      <w:r>
        <w:t xml:space="preserve"> DynamicPerform transmite la potencia del motor a través de </w:t>
      </w:r>
      <w:r w:rsidR="008C33ED">
        <w:t>discos</w:t>
      </w:r>
      <w:r>
        <w:t xml:space="preserve"> integra</w:t>
      </w:r>
      <w:r w:rsidR="008C33ED">
        <w:t>les</w:t>
      </w:r>
      <w:r>
        <w:t>, que s</w:t>
      </w:r>
      <w:r w:rsidR="008C33ED">
        <w:t>on</w:t>
      </w:r>
      <w:r>
        <w:t xml:space="preserve"> refrigera</w:t>
      </w:r>
      <w:r w:rsidR="008C33ED">
        <w:t>dos</w:t>
      </w:r>
      <w:r>
        <w:t xml:space="preserve"> mediante un circuito de aceite.</w:t>
      </w:r>
    </w:p>
    <w:p w14:paraId="792B3B7B" w14:textId="77777777" w:rsidR="000A413D" w:rsidRDefault="000A413D">
      <w:pPr>
        <w:rPr>
          <w:rFonts w:ascii="Arial" w:eastAsiaTheme="minorHAnsi" w:hAnsi="Arial" w:cs="Arial"/>
          <w:sz w:val="18"/>
          <w:szCs w:val="18"/>
          <w:lang w:eastAsia="en-US"/>
        </w:rPr>
      </w:pPr>
      <w:r>
        <w:rPr>
          <w:rFonts w:eastAsiaTheme="minorHAnsi" w:cs="Arial"/>
          <w:b/>
          <w:sz w:val="18"/>
          <w:lang w:eastAsia="en-US"/>
        </w:rPr>
        <w:br w:type="page"/>
      </w:r>
    </w:p>
    <w:p w14:paraId="5A32AEEC" w14:textId="6219219C" w:rsidR="00B81ED6" w:rsidRPr="005537CA" w:rsidRDefault="009D6D09" w:rsidP="00B81ED6">
      <w:pPr>
        <w:pStyle w:val="Copyhead11Pt"/>
      </w:pPr>
      <w:r>
        <w:lastRenderedPageBreak/>
        <w:t>Persona de contacto</w:t>
      </w:r>
    </w:p>
    <w:p w14:paraId="656D6B40" w14:textId="77777777" w:rsidR="00B81ED6" w:rsidRPr="005537CA" w:rsidRDefault="00B81ED6" w:rsidP="00B81ED6">
      <w:pPr>
        <w:pStyle w:val="Copytext11Pt"/>
      </w:pPr>
      <w:r>
        <w:t>Wolfgang Beringer</w:t>
      </w:r>
      <w:r>
        <w:br/>
        <w:t>Marketing and Communication</w:t>
      </w:r>
      <w:r>
        <w:br/>
        <w:t>Teléfono: +49 7391/502 - 3663</w:t>
      </w:r>
      <w:r>
        <w:br/>
        <w:t>Correo electrónico: wolfgang.beringer@liebherr.com</w:t>
      </w:r>
    </w:p>
    <w:p w14:paraId="07CB49AF" w14:textId="77777777" w:rsidR="00B81ED6" w:rsidRDefault="00B81ED6" w:rsidP="00B81ED6">
      <w:pPr>
        <w:pStyle w:val="Copyhead11Pt"/>
      </w:pPr>
      <w:r>
        <w:t>Publicado por</w:t>
      </w:r>
    </w:p>
    <w:p w14:paraId="1CD68130" w14:textId="77777777" w:rsidR="00B81ED6" w:rsidRPr="00B81ED6" w:rsidRDefault="00B81ED6" w:rsidP="00033002">
      <w:pPr>
        <w:pStyle w:val="Copytext11Pt"/>
      </w:pPr>
      <w:r>
        <w:t xml:space="preserve">Liebherr-Werk Ehingen GmbH </w:t>
      </w:r>
      <w:r>
        <w:br/>
        <w:t>Ehingen (Donau) / Alemania</w:t>
      </w:r>
      <w:r>
        <w:br/>
        <w:t>www.liebherr.com</w:t>
      </w:r>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83B53E" w14:textId="77777777" w:rsidR="007E5382" w:rsidRDefault="007E5382" w:rsidP="00B81ED6">
      <w:pPr>
        <w:spacing w:after="0" w:line="240" w:lineRule="auto"/>
      </w:pPr>
      <w:r>
        <w:separator/>
      </w:r>
    </w:p>
  </w:endnote>
  <w:endnote w:type="continuationSeparator" w:id="0">
    <w:p w14:paraId="4E75D9AF" w14:textId="77777777" w:rsidR="007E5382" w:rsidRDefault="007E538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8DA611" w14:textId="696FC36A"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0F24">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90F2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0F24">
      <w:rPr>
        <w:rFonts w:ascii="Arial" w:hAnsi="Arial" w:cs="Arial"/>
        <w:noProof/>
      </w:rPr>
      <w:instrText>6</w:instrText>
    </w:r>
    <w:r w:rsidRPr="0093605C">
      <w:rPr>
        <w:rFonts w:ascii="Arial" w:hAnsi="Arial" w:cs="Arial"/>
      </w:rPr>
      <w:fldChar w:fldCharType="end"/>
    </w:r>
    <w:r w:rsidRPr="0093605C">
      <w:rPr>
        <w:rFonts w:ascii="Arial" w:hAnsi="Arial" w:cs="Arial"/>
      </w:rPr>
      <w:instrText xml:space="preserve">" "" </w:instrText>
    </w:r>
    <w:r w:rsidR="00490F24">
      <w:rPr>
        <w:rFonts w:ascii="Arial" w:hAnsi="Arial" w:cs="Arial"/>
      </w:rPr>
      <w:fldChar w:fldCharType="separate"/>
    </w:r>
    <w:r w:rsidR="00490F24">
      <w:rPr>
        <w:rFonts w:ascii="Arial" w:hAnsi="Arial" w:cs="Arial"/>
        <w:noProof/>
      </w:rPr>
      <w:t>2</w:t>
    </w:r>
    <w:r w:rsidR="00490F24" w:rsidRPr="0093605C">
      <w:rPr>
        <w:rFonts w:ascii="Arial" w:hAnsi="Arial" w:cs="Arial"/>
        <w:noProof/>
      </w:rPr>
      <w:t>/</w:t>
    </w:r>
    <w:r w:rsidR="00490F24">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385AC" w14:textId="77777777" w:rsidR="007E5382" w:rsidRDefault="007E5382" w:rsidP="00B81ED6">
      <w:pPr>
        <w:spacing w:after="0" w:line="240" w:lineRule="auto"/>
      </w:pPr>
      <w:r>
        <w:separator/>
      </w:r>
    </w:p>
  </w:footnote>
  <w:footnote w:type="continuationSeparator" w:id="0">
    <w:p w14:paraId="746107D6" w14:textId="77777777" w:rsidR="007E5382" w:rsidRDefault="007E538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A5"/>
    <w:rsid w:val="0001043D"/>
    <w:rsid w:val="000167A8"/>
    <w:rsid w:val="00020A95"/>
    <w:rsid w:val="00022321"/>
    <w:rsid w:val="0002755E"/>
    <w:rsid w:val="00033002"/>
    <w:rsid w:val="00041BC5"/>
    <w:rsid w:val="00042FBE"/>
    <w:rsid w:val="0004611D"/>
    <w:rsid w:val="0007298E"/>
    <w:rsid w:val="00072A20"/>
    <w:rsid w:val="000A413D"/>
    <w:rsid w:val="000A558A"/>
    <w:rsid w:val="000B3C74"/>
    <w:rsid w:val="000B3E58"/>
    <w:rsid w:val="000E5DFD"/>
    <w:rsid w:val="000F7093"/>
    <w:rsid w:val="001052B5"/>
    <w:rsid w:val="00106E3F"/>
    <w:rsid w:val="00113E23"/>
    <w:rsid w:val="00115A96"/>
    <w:rsid w:val="001228E5"/>
    <w:rsid w:val="001245C8"/>
    <w:rsid w:val="00125710"/>
    <w:rsid w:val="00126972"/>
    <w:rsid w:val="001342D1"/>
    <w:rsid w:val="001419B4"/>
    <w:rsid w:val="00145DB7"/>
    <w:rsid w:val="00151C61"/>
    <w:rsid w:val="00187D99"/>
    <w:rsid w:val="00190FE6"/>
    <w:rsid w:val="001A73A8"/>
    <w:rsid w:val="001B6E1B"/>
    <w:rsid w:val="001C61E9"/>
    <w:rsid w:val="001F005F"/>
    <w:rsid w:val="00232209"/>
    <w:rsid w:val="002356F7"/>
    <w:rsid w:val="00273B8B"/>
    <w:rsid w:val="00290C67"/>
    <w:rsid w:val="002B53C5"/>
    <w:rsid w:val="002E372D"/>
    <w:rsid w:val="002F2058"/>
    <w:rsid w:val="002F3EFF"/>
    <w:rsid w:val="00302A11"/>
    <w:rsid w:val="00326EDF"/>
    <w:rsid w:val="00347580"/>
    <w:rsid w:val="003524D2"/>
    <w:rsid w:val="00354ED4"/>
    <w:rsid w:val="003564CC"/>
    <w:rsid w:val="00386E88"/>
    <w:rsid w:val="003B15B8"/>
    <w:rsid w:val="003E09E5"/>
    <w:rsid w:val="003F12E9"/>
    <w:rsid w:val="004143E0"/>
    <w:rsid w:val="004272A4"/>
    <w:rsid w:val="0043187F"/>
    <w:rsid w:val="00436032"/>
    <w:rsid w:val="00440A94"/>
    <w:rsid w:val="00442ACB"/>
    <w:rsid w:val="00451336"/>
    <w:rsid w:val="00490F24"/>
    <w:rsid w:val="004A62F3"/>
    <w:rsid w:val="004B2289"/>
    <w:rsid w:val="004B5D40"/>
    <w:rsid w:val="004D0FB7"/>
    <w:rsid w:val="004D553E"/>
    <w:rsid w:val="004D5CF0"/>
    <w:rsid w:val="004D74AB"/>
    <w:rsid w:val="004E2BC7"/>
    <w:rsid w:val="004E65B6"/>
    <w:rsid w:val="004F2099"/>
    <w:rsid w:val="004F6EB2"/>
    <w:rsid w:val="00504CEB"/>
    <w:rsid w:val="00513B2E"/>
    <w:rsid w:val="005327C3"/>
    <w:rsid w:val="0053334B"/>
    <w:rsid w:val="0053630F"/>
    <w:rsid w:val="00556698"/>
    <w:rsid w:val="005616A0"/>
    <w:rsid w:val="005667BC"/>
    <w:rsid w:val="00582C8F"/>
    <w:rsid w:val="005A7DA1"/>
    <w:rsid w:val="005B6216"/>
    <w:rsid w:val="00615A08"/>
    <w:rsid w:val="006275FD"/>
    <w:rsid w:val="00627A44"/>
    <w:rsid w:val="00652E53"/>
    <w:rsid w:val="00681EAC"/>
    <w:rsid w:val="0068530C"/>
    <w:rsid w:val="00695C81"/>
    <w:rsid w:val="006A024C"/>
    <w:rsid w:val="006A043D"/>
    <w:rsid w:val="006C19F8"/>
    <w:rsid w:val="006D49B1"/>
    <w:rsid w:val="006D5456"/>
    <w:rsid w:val="00731192"/>
    <w:rsid w:val="00751033"/>
    <w:rsid w:val="007677C2"/>
    <w:rsid w:val="007738A1"/>
    <w:rsid w:val="007A079A"/>
    <w:rsid w:val="007A1026"/>
    <w:rsid w:val="007A4355"/>
    <w:rsid w:val="007B2BE9"/>
    <w:rsid w:val="007B31E4"/>
    <w:rsid w:val="007B538E"/>
    <w:rsid w:val="007E5382"/>
    <w:rsid w:val="007F2586"/>
    <w:rsid w:val="00821763"/>
    <w:rsid w:val="00822B0E"/>
    <w:rsid w:val="008275C0"/>
    <w:rsid w:val="00841A50"/>
    <w:rsid w:val="00865298"/>
    <w:rsid w:val="008820CF"/>
    <w:rsid w:val="00892636"/>
    <w:rsid w:val="008C173D"/>
    <w:rsid w:val="008C33ED"/>
    <w:rsid w:val="008D0FB8"/>
    <w:rsid w:val="008E1A8F"/>
    <w:rsid w:val="008E269E"/>
    <w:rsid w:val="008E2EC2"/>
    <w:rsid w:val="008F0548"/>
    <w:rsid w:val="008F6230"/>
    <w:rsid w:val="00904D1F"/>
    <w:rsid w:val="00910472"/>
    <w:rsid w:val="009169F9"/>
    <w:rsid w:val="009329E1"/>
    <w:rsid w:val="00933116"/>
    <w:rsid w:val="0093605C"/>
    <w:rsid w:val="00940C66"/>
    <w:rsid w:val="00953617"/>
    <w:rsid w:val="009632F9"/>
    <w:rsid w:val="00965077"/>
    <w:rsid w:val="009705BE"/>
    <w:rsid w:val="009726C5"/>
    <w:rsid w:val="00977489"/>
    <w:rsid w:val="009805AC"/>
    <w:rsid w:val="00981047"/>
    <w:rsid w:val="009A2ADE"/>
    <w:rsid w:val="009B4E59"/>
    <w:rsid w:val="009C05DF"/>
    <w:rsid w:val="009C5D08"/>
    <w:rsid w:val="009D6D09"/>
    <w:rsid w:val="009F7CE9"/>
    <w:rsid w:val="00A03593"/>
    <w:rsid w:val="00A06380"/>
    <w:rsid w:val="00A25C00"/>
    <w:rsid w:val="00A330EA"/>
    <w:rsid w:val="00A33CEB"/>
    <w:rsid w:val="00A711F9"/>
    <w:rsid w:val="00A77256"/>
    <w:rsid w:val="00A821A3"/>
    <w:rsid w:val="00A9726B"/>
    <w:rsid w:val="00AA4C9E"/>
    <w:rsid w:val="00AB0B2E"/>
    <w:rsid w:val="00AB4FF8"/>
    <w:rsid w:val="00AC2129"/>
    <w:rsid w:val="00AC59BB"/>
    <w:rsid w:val="00AD66CA"/>
    <w:rsid w:val="00AE108D"/>
    <w:rsid w:val="00AE368A"/>
    <w:rsid w:val="00AE7982"/>
    <w:rsid w:val="00AE7D61"/>
    <w:rsid w:val="00AF1F99"/>
    <w:rsid w:val="00AF4CC4"/>
    <w:rsid w:val="00B06FE1"/>
    <w:rsid w:val="00B140A2"/>
    <w:rsid w:val="00B44BA4"/>
    <w:rsid w:val="00B45138"/>
    <w:rsid w:val="00B57F64"/>
    <w:rsid w:val="00B81ED6"/>
    <w:rsid w:val="00BB4924"/>
    <w:rsid w:val="00BB56BF"/>
    <w:rsid w:val="00BD2A10"/>
    <w:rsid w:val="00BD7045"/>
    <w:rsid w:val="00BE14DF"/>
    <w:rsid w:val="00BE181C"/>
    <w:rsid w:val="00BE5089"/>
    <w:rsid w:val="00BF4D2A"/>
    <w:rsid w:val="00BF7293"/>
    <w:rsid w:val="00C06BE7"/>
    <w:rsid w:val="00C37254"/>
    <w:rsid w:val="00C50B8A"/>
    <w:rsid w:val="00C52BD5"/>
    <w:rsid w:val="00C54A3C"/>
    <w:rsid w:val="00C66B3C"/>
    <w:rsid w:val="00C77181"/>
    <w:rsid w:val="00C86DA6"/>
    <w:rsid w:val="00C90C7C"/>
    <w:rsid w:val="00CA7425"/>
    <w:rsid w:val="00CC0F04"/>
    <w:rsid w:val="00CE2BDE"/>
    <w:rsid w:val="00CF35BA"/>
    <w:rsid w:val="00D00D31"/>
    <w:rsid w:val="00D32C03"/>
    <w:rsid w:val="00D441AB"/>
    <w:rsid w:val="00D5093D"/>
    <w:rsid w:val="00D731AB"/>
    <w:rsid w:val="00D90553"/>
    <w:rsid w:val="00D93114"/>
    <w:rsid w:val="00DA5597"/>
    <w:rsid w:val="00DB439D"/>
    <w:rsid w:val="00DB4DEB"/>
    <w:rsid w:val="00DC0174"/>
    <w:rsid w:val="00DC1F7B"/>
    <w:rsid w:val="00DC33CB"/>
    <w:rsid w:val="00DC3DB0"/>
    <w:rsid w:val="00DC5E90"/>
    <w:rsid w:val="00DD3DC5"/>
    <w:rsid w:val="00DD46BE"/>
    <w:rsid w:val="00DE14EF"/>
    <w:rsid w:val="00E0305C"/>
    <w:rsid w:val="00E120DB"/>
    <w:rsid w:val="00E2753B"/>
    <w:rsid w:val="00E67DF6"/>
    <w:rsid w:val="00E811A5"/>
    <w:rsid w:val="00E811AD"/>
    <w:rsid w:val="00E96F3D"/>
    <w:rsid w:val="00EA26F3"/>
    <w:rsid w:val="00EB5166"/>
    <w:rsid w:val="00EC1836"/>
    <w:rsid w:val="00ED3FD1"/>
    <w:rsid w:val="00ED40BB"/>
    <w:rsid w:val="00EF7414"/>
    <w:rsid w:val="00F25EAD"/>
    <w:rsid w:val="00F266EE"/>
    <w:rsid w:val="00F7088F"/>
    <w:rsid w:val="00F80D62"/>
    <w:rsid w:val="00FA10BE"/>
    <w:rsid w:val="00FA5735"/>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FF89E0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 w:type="paragraph" w:styleId="berarbeitung">
    <w:name w:val="Revision"/>
    <w:hidden/>
    <w:uiPriority w:val="99"/>
    <w:semiHidden/>
    <w:rsid w:val="00DD3D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556032-82DC-4AD3-8A5F-8FA04A6FF7DA}">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4.xml><?xml version="1.0" encoding="utf-8"?>
<ds:datastoreItem xmlns:ds="http://schemas.openxmlformats.org/officeDocument/2006/customXml" ds:itemID="{36B0A9E6-9B63-43EF-996A-E1CAD249B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1765</Words>
  <Characters>9270</Characters>
  <Application>Microsoft Office Word</Application>
  <DocSecurity>0</DocSecurity>
  <Lines>147</Lines>
  <Paragraphs>39</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Vertraut gedacht, für die Zukunft gemacht: Liebherr-Mobilkran LTM 1110-5.2</vt:lpstr>
      <vt:lpstr>Vertraut gedacht, für die Zukunft gemacht: Liebherr-Mobilkran LTM 1110-5.2</vt:lpstr>
    </vt:vector>
  </TitlesOfParts>
  <Company>Liebherr</Company>
  <LinksUpToDate>false</LinksUpToDate>
  <CharactersWithSpaces>10996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Vertraut gedacht, für die Zukunft gemacht: Liebherr-Mobilkran LTM 1110-5.2</dc:title>
  <dc:subject/>
  <dc:creator>Goetz Manuel (LHO)</dc:creator>
  <cp:keywords/>
  <dc:description/>
  <cp:lastModifiedBy>Kuzia Astrid (LHO)</cp:lastModifiedBy>
  <cp:revision>8</cp:revision>
  <cp:lastPrinted>2021-11-22T13:13:00Z</cp:lastPrinted>
  <dcterms:created xsi:type="dcterms:W3CDTF">2021-11-15T16:18:00Z</dcterms:created>
  <dcterms:modified xsi:type="dcterms:W3CDTF">2021-11-25T06:54:00Z</dcterms:modified>
  <cp:category>Presseinformation</cp:category>
</cp:coreProperties>
</file>