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0726A1" w14:textId="77777777" w:rsidR="00B81ED6" w:rsidRDefault="00B81ED6" w:rsidP="00033002">
      <w:pPr>
        <w:pStyle w:val="TitleLogotoprightLH"/>
        <w:framePr w:h="1021" w:hRule="exact" w:wrap="notBeside"/>
      </w:pPr>
      <w:r>
        <w:rPr>
          <w:noProof/>
          <w:lang w:val="de-DE" w:eastAsia="de-DE"/>
        </w:rPr>
        <w:drawing>
          <wp:inline distT="0" distB="0" distL="0" distR="0" wp14:anchorId="17F5D7B3" wp14:editId="4D609BF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C80FC1E" w14:textId="51F38918" w:rsidR="00B81ED6" w:rsidRPr="00861095" w:rsidRDefault="0075319F" w:rsidP="00EA26F3">
      <w:pPr>
        <w:pStyle w:val="Topline16"/>
      </w:pPr>
      <w:sdt>
        <w:sdtPr>
          <w:alias w:val="CatyéCaté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861095" w:rsidRPr="00861095">
            <w:t>Communiqué de presse</w:t>
          </w:r>
        </w:sdtContent>
      </w:sdt>
      <w:r w:rsidR="00A5152B" w:rsidRPr="00861095">
        <w:t xml:space="preserve"> </w:t>
      </w:r>
    </w:p>
    <w:p w14:paraId="618872F0" w14:textId="77777777" w:rsidR="00D01093" w:rsidRDefault="0075319F" w:rsidP="00BB7B6C">
      <w:pPr>
        <w:pStyle w:val="Titel"/>
        <w:spacing w:line="660" w:lineRule="exact"/>
        <w:rPr>
          <w:szCs w:val="32"/>
        </w:rPr>
      </w:pPr>
      <w:sdt>
        <w:sdtPr>
          <w:rPr>
            <w:szCs w:val="32"/>
          </w:rPr>
          <w:alias w:val="Titr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01093">
            <w:rPr>
              <w:szCs w:val="32"/>
            </w:rPr>
            <w:t>Première au Canada : Guay reçoit les 2 premières grues mobiles Liebherr LTM 1110-5.1</w:t>
          </w:r>
        </w:sdtContent>
      </w:sdt>
    </w:p>
    <w:p w14:paraId="0F909089" w14:textId="00CA0758" w:rsidR="001A1BC5" w:rsidRPr="00BB452F" w:rsidRDefault="00A5152B" w:rsidP="00BB7B6C">
      <w:pPr>
        <w:pStyle w:val="Titel"/>
        <w:spacing w:line="660" w:lineRule="exact"/>
        <w:rPr>
          <w:rFonts w:ascii="Tahoma" w:hAnsi="Tahoma" w:cs="Tahoma"/>
        </w:rPr>
      </w:pPr>
      <w:r>
        <w:rPr>
          <w:rFonts w:ascii="Tahoma" w:hAnsi="Tahoma"/>
        </w:rPr>
        <w:t>⸺</w:t>
      </w:r>
    </w:p>
    <w:p w14:paraId="30EC8048" w14:textId="77777777" w:rsidR="00B81ED6" w:rsidRPr="006F4AAC" w:rsidRDefault="009C5D08" w:rsidP="00B81ED6">
      <w:pPr>
        <w:pStyle w:val="Bulletpoints11Pt"/>
      </w:pPr>
      <w:r>
        <w:t>La LTM 1110-5.1 remplace une grue mobile de 120 tonnes</w:t>
      </w:r>
    </w:p>
    <w:p w14:paraId="7C0227AA" w14:textId="43A10DD9" w:rsidR="00CE2BDE" w:rsidRDefault="004D5CF0" w:rsidP="008C7AF7">
      <w:pPr>
        <w:pStyle w:val="Bulletpoints11Pt"/>
      </w:pPr>
      <w:r>
        <w:t xml:space="preserve">La forte flèche télescopique de 60 mètres et </w:t>
      </w:r>
      <w:r w:rsidR="00034A3C">
        <w:t xml:space="preserve">la technologie </w:t>
      </w:r>
      <w:proofErr w:type="spellStart"/>
      <w:r w:rsidR="00E52A11" w:rsidRPr="00E52A11">
        <w:t>VarioBase</w:t>
      </w:r>
      <w:r w:rsidR="00E52A11" w:rsidRPr="00E52A11">
        <w:rPr>
          <w:vertAlign w:val="superscript"/>
        </w:rPr>
        <w:t>®</w:t>
      </w:r>
      <w:r w:rsidR="00E52A11" w:rsidRPr="00E52A11">
        <w:t>Plus</w:t>
      </w:r>
      <w:proofErr w:type="spellEnd"/>
      <w:r w:rsidR="00E52A11" w:rsidDel="00E52A11">
        <w:t xml:space="preserve"> </w:t>
      </w:r>
      <w:r w:rsidR="00034A3C">
        <w:t xml:space="preserve">et </w:t>
      </w:r>
      <w:r>
        <w:t xml:space="preserve">les charges par essieu ont été des </w:t>
      </w:r>
      <w:r w:rsidR="0075319F">
        <w:t>critères de décision importants</w:t>
      </w:r>
      <w:bookmarkStart w:id="0" w:name="_GoBack"/>
      <w:bookmarkEnd w:id="0"/>
    </w:p>
    <w:p w14:paraId="79B898F8" w14:textId="77777777" w:rsidR="00AC59BB" w:rsidRPr="00CE2BDE" w:rsidRDefault="00AE368A" w:rsidP="004D5CF0">
      <w:pPr>
        <w:pStyle w:val="Bulletpoints11Pt"/>
      </w:pPr>
      <w:r>
        <w:t>L'équipe Liebherr offre une proximité avec le client et un service exemplaire</w:t>
      </w:r>
    </w:p>
    <w:p w14:paraId="39D157CF" w14:textId="63DE0194" w:rsidR="00C50B8A" w:rsidRDefault="00C54A3C" w:rsidP="00B81ED6">
      <w:pPr>
        <w:pStyle w:val="Teaser11Pt"/>
      </w:pPr>
      <w:r>
        <w:t xml:space="preserve">L'entreprise de grues et </w:t>
      </w:r>
      <w:r w:rsidR="00034A3C">
        <w:t>de manutention</w:t>
      </w:r>
      <w:r w:rsidR="00EA2AD7">
        <w:t xml:space="preserve"> </w:t>
      </w:r>
      <w:r>
        <w:t xml:space="preserve">Guay </w:t>
      </w:r>
      <w:r w:rsidR="00EA2AD7">
        <w:t>i</w:t>
      </w:r>
      <w:r>
        <w:t xml:space="preserve">nc. a </w:t>
      </w:r>
      <w:r w:rsidR="00034A3C">
        <w:t>re</w:t>
      </w:r>
      <w:r w:rsidR="00EA2AD7">
        <w:t>ç</w:t>
      </w:r>
      <w:r w:rsidR="00034A3C">
        <w:t>u</w:t>
      </w:r>
      <w:r>
        <w:t xml:space="preserve"> deux Liebherr LTM 1110-5.1. Ce sont les premières grues de ce type au Canada. La flèche télescopique de 60 mètres et l</w:t>
      </w:r>
      <w:r w:rsidR="00034A3C">
        <w:t>a</w:t>
      </w:r>
      <w:r>
        <w:t xml:space="preserve"> </w:t>
      </w:r>
      <w:r w:rsidR="00034A3C">
        <w:t xml:space="preserve">forte </w:t>
      </w:r>
      <w:r>
        <w:t>capacité de levage de la grue Liebherr de 110 tonnes ont été des critères de décision importants pour l'entreprise québécoise. Ces nouvelles grues remplacent les anciennes grues de 120 tonnes du parc de grues de Guay, qui compte plus de 500 unités de différents types de grues.</w:t>
      </w:r>
    </w:p>
    <w:p w14:paraId="2F226177" w14:textId="079E649D" w:rsidR="000A558A" w:rsidRDefault="00B81ED6" w:rsidP="00C52BD5">
      <w:pPr>
        <w:pStyle w:val="Copytext11Pt"/>
      </w:pPr>
      <w:proofErr w:type="spellStart"/>
      <w:r>
        <w:t>Ehingen</w:t>
      </w:r>
      <w:proofErr w:type="spellEnd"/>
      <w:r>
        <w:t xml:space="preserve"> (</w:t>
      </w:r>
      <w:proofErr w:type="spellStart"/>
      <w:r>
        <w:t>Donau</w:t>
      </w:r>
      <w:proofErr w:type="spellEnd"/>
      <w:r>
        <w:t xml:space="preserve">) (Allemagne), </w:t>
      </w:r>
      <w:r w:rsidR="00E52A11">
        <w:t>10</w:t>
      </w:r>
      <w:r>
        <w:t xml:space="preserve">. </w:t>
      </w:r>
      <w:r w:rsidR="00E52A11">
        <w:t>Novemb</w:t>
      </w:r>
      <w:r>
        <w:t xml:space="preserve">re 2021 - </w:t>
      </w:r>
      <w:r w:rsidR="00EA2AD7">
        <w:t>L</w:t>
      </w:r>
      <w:r>
        <w:t xml:space="preserve">'aménagement du modèle Liebherr LTM 1110-5.1 offre de grands avantages dans la province de Québec. </w:t>
      </w:r>
      <w:r w:rsidR="00034A3C">
        <w:t>Guillaume Gagnon</w:t>
      </w:r>
      <w:r>
        <w:t xml:space="preserve">, </w:t>
      </w:r>
      <w:r w:rsidR="00034A3C">
        <w:t>Vice-Président</w:t>
      </w:r>
      <w:r>
        <w:t>, explique : «</w:t>
      </w:r>
      <w:r w:rsidR="00F539DB">
        <w:t> </w:t>
      </w:r>
      <w:r w:rsidR="00034A3C">
        <w:t>Dans notre</w:t>
      </w:r>
      <w:r>
        <w:t xml:space="preserve"> marché, une grue de 110 tonnes est la plus grande grue mobile où un apprenti peut être utilisé comme deuxième homme </w:t>
      </w:r>
      <w:r w:rsidR="00034A3C">
        <w:t>pour opérer la grue</w:t>
      </w:r>
      <w:r>
        <w:t xml:space="preserve">. </w:t>
      </w:r>
      <w:r w:rsidR="00034A3C">
        <w:t>Également</w:t>
      </w:r>
      <w:r>
        <w:t>, les charges par essieu et la répartition du poids d</w:t>
      </w:r>
      <w:r w:rsidR="00034A3C">
        <w:t>e la</w:t>
      </w:r>
      <w:r>
        <w:t xml:space="preserve"> LTM 1110-5.1 sont si favorables que nous n'avons pas besoin d'utiliser de </w:t>
      </w:r>
      <w:r w:rsidR="00034A3C">
        <w:t>diabolo</w:t>
      </w:r>
      <w:r>
        <w:t xml:space="preserve"> de grue. »</w:t>
      </w:r>
    </w:p>
    <w:p w14:paraId="05A8AB4B" w14:textId="02679F8B" w:rsidR="0053334B" w:rsidRDefault="0053334B" w:rsidP="000F7093">
      <w:pPr>
        <w:pStyle w:val="Copytext11Pt"/>
      </w:pPr>
      <w:r>
        <w:t>Un système de flèche longue combiné à des capacités de levage élevées était également crucial pour Guay. « Avec la LTM 1110-5.1, nous pouvons couvrir un spectre de performances similaire</w:t>
      </w:r>
      <w:r w:rsidR="00EA2AD7">
        <w:t>s</w:t>
      </w:r>
      <w:r>
        <w:t xml:space="preserve"> à celui de notre grue de 120 tonnes, et sa flèche principale atteint une longueur de 60 mètres, ce qui fait </w:t>
      </w:r>
      <w:r w:rsidR="000217A8">
        <w:t xml:space="preserve">est normalement une caractéristique des grues de plus grande </w:t>
      </w:r>
      <w:proofErr w:type="spellStart"/>
      <w:proofErr w:type="gramStart"/>
      <w:r w:rsidR="000217A8">
        <w:t>capacité.</w:t>
      </w:r>
      <w:r>
        <w:t>Avec</w:t>
      </w:r>
      <w:proofErr w:type="spellEnd"/>
      <w:proofErr w:type="gramEnd"/>
      <w:r>
        <w:t xml:space="preserve"> une capacité de 110 tonnes, cette grue est le choix idéal pour attirer de nouveaux</w:t>
      </w:r>
      <w:r w:rsidR="000217A8">
        <w:t xml:space="preserve"> apprentis</w:t>
      </w:r>
      <w:r>
        <w:t xml:space="preserve"> dans notre équipe », déclare M. </w:t>
      </w:r>
      <w:r w:rsidR="000217A8">
        <w:t>Gagnon</w:t>
      </w:r>
      <w:r>
        <w:t>.</w:t>
      </w:r>
    </w:p>
    <w:p w14:paraId="32C005D5" w14:textId="62D890D1" w:rsidR="00A77256" w:rsidRDefault="00DC5E90" w:rsidP="000F7093">
      <w:pPr>
        <w:pStyle w:val="Copytext11Pt"/>
      </w:pPr>
      <w:r>
        <w:t xml:space="preserve">Guay prévoit d'utiliser la nouvelle grue au centre-ville de Montréal, entre autres, pour les travaux de levage de grande hauteur et de grande portée. Grâce à la base variable </w:t>
      </w:r>
      <w:proofErr w:type="spellStart"/>
      <w:r w:rsidR="00E52A11" w:rsidRPr="00E52A11">
        <w:rPr>
          <w:lang w:val="it-IT"/>
        </w:rPr>
        <w:t>VarioBase</w:t>
      </w:r>
      <w:r w:rsidR="00E52A11" w:rsidRPr="00E52A11">
        <w:rPr>
          <w:vertAlign w:val="superscript"/>
          <w:lang w:val="it-IT"/>
        </w:rPr>
        <w:t>®</w:t>
      </w:r>
      <w:r w:rsidR="00E52A11" w:rsidRPr="00E52A11">
        <w:rPr>
          <w:lang w:val="it-IT"/>
        </w:rPr>
        <w:t>Plus</w:t>
      </w:r>
      <w:proofErr w:type="spellEnd"/>
      <w:r w:rsidR="00E52A11" w:rsidRPr="00E52A11">
        <w:rPr>
          <w:lang w:val="it-IT"/>
        </w:rPr>
        <w:t xml:space="preserve"> </w:t>
      </w:r>
      <w:r>
        <w:t xml:space="preserve">elle peut également être utilisée sur les chantiers où l'espace d'installation de la grue est limité. </w:t>
      </w:r>
      <w:proofErr w:type="spellStart"/>
      <w:r w:rsidR="00E52A11" w:rsidRPr="00E52A11">
        <w:t>VarioBase</w:t>
      </w:r>
      <w:r w:rsidR="00E52A11" w:rsidRPr="00E52A11">
        <w:rPr>
          <w:vertAlign w:val="superscript"/>
        </w:rPr>
        <w:t>®</w:t>
      </w:r>
      <w:r w:rsidR="00E52A11" w:rsidRPr="00E52A11">
        <w:t>Plus</w:t>
      </w:r>
      <w:proofErr w:type="spellEnd"/>
      <w:r w:rsidR="00E52A11" w:rsidRPr="00E52A11">
        <w:t xml:space="preserve"> </w:t>
      </w:r>
      <w:r>
        <w:t>génère non seulement une plus grande sécurité, mais aussi des capacités de charge plus élevées, notamment dans les zones de travail situées au-dessus des stabilisateurs.</w:t>
      </w:r>
    </w:p>
    <w:p w14:paraId="7F2DC4AF" w14:textId="3F345A63" w:rsidR="00F539DB" w:rsidRPr="00F539DB" w:rsidRDefault="00F539DB" w:rsidP="00BB452F">
      <w:pPr>
        <w:pStyle w:val="Copyhead11Pt"/>
      </w:pPr>
      <w:r w:rsidRPr="00F539DB">
        <w:t>Le LTM 1110-5.1 en chiffres</w:t>
      </w:r>
    </w:p>
    <w:p w14:paraId="5357957A" w14:textId="7C73BD30" w:rsidR="00F539DB" w:rsidRDefault="00F539DB" w:rsidP="00F539DB">
      <w:pPr>
        <w:pStyle w:val="Copytext11Pt"/>
      </w:pPr>
      <w:r>
        <w:t xml:space="preserve">Le LTM 1110-5.1 atteint des charges par essieu de 12 tonnes avec 13,4 tonnes de contrepoids, mais elle peut également être conduite avec un poids total inférieur à 48 tonnes avec une charge par essieu </w:t>
      </w:r>
      <w:r>
        <w:lastRenderedPageBreak/>
        <w:t xml:space="preserve">maximale de 10 tonnes. Avec ses contrepoids maximums de 29 tonnes, elle reste sous la barre des 16 tonnes de charges par essieu. Un système de changement rapide des plaques de contrepoids garantit une flexibilité maximale lors des changements de configuration. Bien que la LTM 1110-5.1 ait une </w:t>
      </w:r>
      <w:proofErr w:type="gramStart"/>
      <w:r>
        <w:t>construction  légère</w:t>
      </w:r>
      <w:proofErr w:type="gramEnd"/>
      <w:r>
        <w:t xml:space="preserve"> et qu'elle ne pèse que 48 tonnes, sa flèche télescopique de 60 mètres et ses contrepoids maximums de seulement 29 tonnes surpassent les performances des grues mobiles comparables sur le marché. </w:t>
      </w:r>
    </w:p>
    <w:p w14:paraId="60156D6E" w14:textId="585FA27D" w:rsidR="00F539DB" w:rsidRDefault="00F539DB" w:rsidP="00F539DB">
      <w:pPr>
        <w:pStyle w:val="Copytext11Pt"/>
      </w:pPr>
      <w:r>
        <w:t>La flèche télescopique de la LTM 1110-5.1 est l'une des plus longues de sa catégorie de grues. De plus, une flèche repliable de 10,8 à 19 mètres est disponible. Pour une hauteur de crochet maximale, deux sections de treillis supplémentaires de 7 mètres peuvent être montées comme extensions de flèche télescopique. Grâce à cette configuration, la grue mobile de 110 tonnes atteint la même hauteur de travail qu’une grue de plus grandes capacités.</w:t>
      </w:r>
    </w:p>
    <w:p w14:paraId="67E97CE2" w14:textId="2ED1C0D7" w:rsidR="00F539DB" w:rsidRPr="00F539DB" w:rsidRDefault="00F539DB" w:rsidP="00BB452F">
      <w:pPr>
        <w:pStyle w:val="Copyhead11Pt"/>
      </w:pPr>
      <w:r w:rsidRPr="00F539DB">
        <w:t xml:space="preserve">À propos de Guay </w:t>
      </w:r>
      <w:proofErr w:type="spellStart"/>
      <w:r w:rsidRPr="00F539DB">
        <w:t>inc.</w:t>
      </w:r>
      <w:proofErr w:type="spellEnd"/>
    </w:p>
    <w:p w14:paraId="37BC9825" w14:textId="67F9DBBD" w:rsidR="00F539DB" w:rsidRDefault="00F539DB" w:rsidP="00F539DB">
      <w:pPr>
        <w:pStyle w:val="Copytext11Pt"/>
      </w:pPr>
      <w:r w:rsidRPr="00F539DB">
        <w:t>L'entreprise, qui emploie environ 500 personnes, exploite plus de 500 unités de différents types de grues. La première grue mobile Liebherr achetée par Guay était également la plus grande de la gamme Liebherr, une LTM 11200-9.1, suivie d'une LTM 1500-8.1 et de grues LTM plus petites. Le nombre de grues Liebherr ne cesse d'augmenter. Guay a déjà commandé deux autres LTM 1110-5.1. « Les produits Liebherr sont fiables et disposent d'une technologie parmi les plus avancées pour les grues tout-terrain. Nous bénéficions d'un excellent soutien de Liebherr-Canada, de l'équipe de vente et de l'équipe de service », explique M. Gagnon.</w:t>
      </w:r>
    </w:p>
    <w:p w14:paraId="0BAC8EF4" w14:textId="1B0669CC" w:rsidR="0053334B" w:rsidRDefault="00DC5E90" w:rsidP="000F7093">
      <w:pPr>
        <w:pStyle w:val="Copytext11Pt"/>
      </w:pPr>
      <w:r>
        <w:t xml:space="preserve">Guay </w:t>
      </w:r>
      <w:proofErr w:type="spellStart"/>
      <w:r w:rsidR="00EA2AD7">
        <w:t>i</w:t>
      </w:r>
      <w:r>
        <w:t>nc.</w:t>
      </w:r>
      <w:proofErr w:type="spellEnd"/>
      <w:r>
        <w:t xml:space="preserve"> est l'une des plus grandes entreprises privées de grues en Amérique du Nord, avec plus de 20 succursales dans la province de Québec.  Le fondateur de l'entreprise, Jean-Marc Baronet, est toujours le propriétaire après 58 ans et a toujours la même passion pour investir dans de nouveaux équipements et offrir à ses clients les meilleures grues du marché.</w:t>
      </w:r>
    </w:p>
    <w:p w14:paraId="4E57B773" w14:textId="77777777" w:rsidR="00B44BA4" w:rsidRPr="00861095" w:rsidRDefault="00B44BA4" w:rsidP="000F7093">
      <w:pPr>
        <w:pStyle w:val="Copytext11Pt"/>
      </w:pPr>
    </w:p>
    <w:p w14:paraId="16258707" w14:textId="4927FCB5" w:rsidR="00B81ED6" w:rsidRPr="00BB452F" w:rsidRDefault="00B81ED6" w:rsidP="00B81ED6">
      <w:pPr>
        <w:pStyle w:val="BoilerplateCopyhead9Pt"/>
        <w:rPr>
          <w:lang w:val="de-DE"/>
        </w:rPr>
      </w:pPr>
      <w:r w:rsidRPr="00BB452F">
        <w:rPr>
          <w:lang w:val="de-DE"/>
        </w:rPr>
        <w:t xml:space="preserve">À </w:t>
      </w:r>
      <w:proofErr w:type="spellStart"/>
      <w:r w:rsidRPr="00BB452F">
        <w:rPr>
          <w:lang w:val="de-DE"/>
        </w:rPr>
        <w:t>propos</w:t>
      </w:r>
      <w:proofErr w:type="spellEnd"/>
      <w:r w:rsidRPr="00BB452F">
        <w:rPr>
          <w:lang w:val="de-DE"/>
        </w:rPr>
        <w:t xml:space="preserve"> de Liebherr-Werk Ehingen GmbH</w:t>
      </w:r>
    </w:p>
    <w:p w14:paraId="38B9DFA0" w14:textId="77777777" w:rsidR="00B81ED6" w:rsidRPr="007C2814" w:rsidRDefault="00B81ED6" w:rsidP="00B81ED6">
      <w:pPr>
        <w:pStyle w:val="BoilerplateCopytext9Pt"/>
      </w:pPr>
      <w:r>
        <w:t>Liebherr-</w:t>
      </w:r>
      <w:proofErr w:type="spellStart"/>
      <w:r>
        <w:t>Werk</w:t>
      </w:r>
      <w:proofErr w:type="spellEnd"/>
      <w:r>
        <w:t xml:space="preserve"> </w:t>
      </w:r>
      <w:proofErr w:type="spellStart"/>
      <w:r>
        <w:t>Ehingen</w:t>
      </w:r>
      <w:proofErr w:type="spellEnd"/>
      <w: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w:t>
      </w:r>
      <w:proofErr w:type="spellStart"/>
      <w:r>
        <w:t>Ehingen</w:t>
      </w:r>
      <w:proofErr w:type="spellEnd"/>
      <w:r>
        <w:t xml:space="preserve"> emploie 3 500 salariés. Un service complet et mondial garantit une haute disponibilité des grues mobiles et sur chenilles. En 2020, Liebherr-</w:t>
      </w:r>
      <w:proofErr w:type="spellStart"/>
      <w:r>
        <w:t>Werk</w:t>
      </w:r>
      <w:proofErr w:type="spellEnd"/>
      <w:r>
        <w:t xml:space="preserve"> </w:t>
      </w:r>
      <w:proofErr w:type="spellStart"/>
      <w:r>
        <w:t>Ehingen</w:t>
      </w:r>
      <w:proofErr w:type="spellEnd"/>
      <w:r>
        <w:t xml:space="preserve"> a généré un chiffre d’affaires de 2,03 milliards d’euros.</w:t>
      </w:r>
    </w:p>
    <w:p w14:paraId="4DC4CCEC" w14:textId="77777777" w:rsidR="00B81ED6" w:rsidRPr="00DE6E5C" w:rsidRDefault="00B81ED6" w:rsidP="00B81ED6">
      <w:pPr>
        <w:pStyle w:val="BoilerplateCopyhead9Pt"/>
      </w:pPr>
      <w:r>
        <w:t>À propos du groupe Liebherr</w:t>
      </w:r>
    </w:p>
    <w:p w14:paraId="11F664BC" w14:textId="77777777" w:rsidR="00B81ED6" w:rsidRDefault="00B81ED6" w:rsidP="00B81ED6">
      <w:pPr>
        <w:pStyle w:val="BoilerplateCopytext9Pt"/>
      </w:pPr>
      <w:r>
        <w:t xml:space="preserve">Le groupe Liebherr est une entreprise technologique familiale dont la gamme de produits est très variée. L’entreprise fait partie des plus importants fabricants d’engins de construction au monde et propose également dans de nombreux autres domaines des produits et des services de haute qualité et à valeur ajoutée. Le groupe comprend aujourd’hui plus de 140 sociétés réparties sur tous les continents, il emploie près de 48 000 collaborateurs et collaboratrices et a généré en 2020 un chiffre d’affaires total consolidé de plus de 10,3 milliards d’euros. Depuis sa création en 1949 en Allemagne du Sud à </w:t>
      </w:r>
      <w:proofErr w:type="spellStart"/>
      <w:r>
        <w:t>Kirchdorf</w:t>
      </w:r>
      <w:proofErr w:type="spellEnd"/>
      <w:r>
        <w:t xml:space="preserve"> an der Iller, Liebherr poursuit son objectif : séduire ses clients avec des solutions exceptionnelles et contribuer au progrès technologique.</w:t>
      </w:r>
    </w:p>
    <w:p w14:paraId="34834276" w14:textId="77777777" w:rsidR="00D90553" w:rsidRPr="0066218A" w:rsidRDefault="00D90553" w:rsidP="00B81ED6">
      <w:pPr>
        <w:pStyle w:val="BoilerplateCopytext9Pt"/>
      </w:pPr>
    </w:p>
    <w:p w14:paraId="2A996B41" w14:textId="77777777" w:rsidR="00C66B3C" w:rsidRDefault="00C66B3C" w:rsidP="00B81ED6">
      <w:pPr>
        <w:spacing w:before="240"/>
        <w:rPr>
          <w:b/>
        </w:rPr>
      </w:pPr>
    </w:p>
    <w:p w14:paraId="39B784F9" w14:textId="77777777" w:rsidR="00B81ED6" w:rsidRPr="00326EDF" w:rsidRDefault="00B81ED6" w:rsidP="00B81ED6">
      <w:pPr>
        <w:spacing w:before="240"/>
        <w:rPr>
          <w:b/>
        </w:rPr>
      </w:pPr>
      <w:r>
        <w:rPr>
          <w:b/>
        </w:rPr>
        <w:lastRenderedPageBreak/>
        <w:t>Images</w:t>
      </w:r>
    </w:p>
    <w:p w14:paraId="507514DB" w14:textId="77777777" w:rsidR="00B81ED6" w:rsidRDefault="00FA10BE" w:rsidP="00B81ED6">
      <w:pPr>
        <w:pStyle w:val="Caption9Pt"/>
      </w:pPr>
      <w:r>
        <w:rPr>
          <w:noProof/>
          <w:lang w:val="de-DE" w:eastAsia="de-DE"/>
        </w:rPr>
        <w:drawing>
          <wp:inline distT="0" distB="0" distL="0" distR="0" wp14:anchorId="0E4BED1C" wp14:editId="11D3FC41">
            <wp:extent cx="5124892" cy="341425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10-5-1-guay-handover-96dpi.jpg"/>
                    <pic:cNvPicPr/>
                  </pic:nvPicPr>
                  <pic:blipFill>
                    <a:blip r:embed="rId12">
                      <a:extLst>
                        <a:ext uri="{28A0092B-C50C-407E-A947-70E740481C1C}">
                          <a14:useLocalDpi xmlns:a14="http://schemas.microsoft.com/office/drawing/2010/main" val="0"/>
                        </a:ext>
                      </a:extLst>
                    </a:blip>
                    <a:stretch>
                      <a:fillRect/>
                    </a:stretch>
                  </pic:blipFill>
                  <pic:spPr>
                    <a:xfrm>
                      <a:off x="0" y="0"/>
                      <a:ext cx="5130744" cy="3418150"/>
                    </a:xfrm>
                    <a:prstGeom prst="rect">
                      <a:avLst/>
                    </a:prstGeom>
                  </pic:spPr>
                </pic:pic>
              </a:graphicData>
            </a:graphic>
          </wp:inline>
        </w:drawing>
      </w:r>
    </w:p>
    <w:p w14:paraId="36ADEB94" w14:textId="7FC33739" w:rsidR="00D93114" w:rsidRPr="0068530C" w:rsidRDefault="00C66B3C" w:rsidP="00041BC5">
      <w:pPr>
        <w:pStyle w:val="Caption9Pt"/>
      </w:pPr>
      <w:r>
        <w:t>liebherr-ltm1110-5-1-guay-handover.jpg</w:t>
      </w:r>
      <w:r>
        <w:br/>
      </w:r>
      <w:r w:rsidR="00BB7B6C" w:rsidRPr="00BB7B6C">
        <w:t>De gauche à droite</w:t>
      </w:r>
      <w:r w:rsidR="00BB7B6C">
        <w:t xml:space="preserve">: </w:t>
      </w:r>
      <w:r>
        <w:t xml:space="preserve">Lee </w:t>
      </w:r>
      <w:proofErr w:type="spellStart"/>
      <w:r>
        <w:t>Spalding</w:t>
      </w:r>
      <w:proofErr w:type="spellEnd"/>
      <w:r>
        <w:t>, Kyle Jardine (</w:t>
      </w:r>
      <w:r w:rsidR="00BB7B6C" w:rsidRPr="00BB7B6C">
        <w:t>les deux</w:t>
      </w:r>
      <w:r>
        <w:t xml:space="preserve"> Liebherr-Canada Ltd), </w:t>
      </w:r>
      <w:proofErr w:type="spellStart"/>
      <w:r>
        <w:t>Jean-Francois</w:t>
      </w:r>
      <w:proofErr w:type="spellEnd"/>
      <w:r>
        <w:t xml:space="preserve"> Houde, Michel </w:t>
      </w:r>
      <w:proofErr w:type="spellStart"/>
      <w:r>
        <w:t>Riverin</w:t>
      </w:r>
      <w:proofErr w:type="spellEnd"/>
      <w:r>
        <w:t>,</w:t>
      </w:r>
      <w:r w:rsidR="00EA2AD7">
        <w:t xml:space="preserve"> </w:t>
      </w:r>
      <w:proofErr w:type="spellStart"/>
      <w:r w:rsidR="00EA2AD7">
        <w:t>Eric</w:t>
      </w:r>
      <w:proofErr w:type="spellEnd"/>
      <w:r w:rsidR="00EA2AD7">
        <w:t xml:space="preserve"> Beauvais,</w:t>
      </w:r>
      <w:r>
        <w:t xml:space="preserve"> Guillaume Gagnon (tous de Guay </w:t>
      </w:r>
      <w:proofErr w:type="spellStart"/>
      <w:r w:rsidR="00EA2AD7">
        <w:t>i</w:t>
      </w:r>
      <w:r>
        <w:t>nc.</w:t>
      </w:r>
      <w:proofErr w:type="spellEnd"/>
      <w:r>
        <w:t>)</w:t>
      </w:r>
      <w:r w:rsidR="00BB452F">
        <w:t xml:space="preserve">. </w:t>
      </w:r>
      <w:r w:rsidR="00BB452F" w:rsidRPr="00BB452F">
        <w:t>Les prescriptions locales corona en vigueur ont été respectées.</w:t>
      </w:r>
    </w:p>
    <w:p w14:paraId="49335452" w14:textId="77777777" w:rsidR="004E2BC7" w:rsidRPr="0066218A" w:rsidRDefault="004E2BC7" w:rsidP="00B81ED6">
      <w:pPr>
        <w:pStyle w:val="Copyhead11Pt"/>
      </w:pPr>
    </w:p>
    <w:p w14:paraId="5136B989" w14:textId="77777777" w:rsidR="00B81ED6" w:rsidRPr="005537CA" w:rsidRDefault="009D6D09" w:rsidP="00B81ED6">
      <w:pPr>
        <w:pStyle w:val="Copyhead11Pt"/>
      </w:pPr>
      <w:r>
        <w:t>Interlocuteur</w:t>
      </w:r>
    </w:p>
    <w:p w14:paraId="3B789E40" w14:textId="77777777" w:rsidR="00B81ED6" w:rsidRPr="005537CA" w:rsidRDefault="00B81ED6" w:rsidP="00B81ED6">
      <w:pPr>
        <w:pStyle w:val="Copytext11Pt"/>
      </w:pPr>
      <w:r>
        <w:t>Wolfgang Beringer</w:t>
      </w:r>
      <w:r>
        <w:br/>
        <w:t>Marketing et Communication</w:t>
      </w:r>
      <w:r>
        <w:br/>
        <w:t>Téléphone : +49 7391/502-3663</w:t>
      </w:r>
      <w:r>
        <w:br/>
        <w:t>E-mail : wolfgang.beringer@liebherr.com</w:t>
      </w:r>
    </w:p>
    <w:p w14:paraId="1D5BE328" w14:textId="77777777" w:rsidR="00033002" w:rsidRPr="00861095" w:rsidRDefault="00033002" w:rsidP="00B81ED6">
      <w:pPr>
        <w:pStyle w:val="Copyhead11Pt"/>
      </w:pPr>
    </w:p>
    <w:p w14:paraId="69262A34" w14:textId="77777777" w:rsidR="00B81ED6" w:rsidRPr="00BB452F" w:rsidRDefault="00B81ED6" w:rsidP="00B81ED6">
      <w:pPr>
        <w:pStyle w:val="Copyhead11Pt"/>
        <w:rPr>
          <w:lang w:val="de-DE"/>
        </w:rPr>
      </w:pPr>
      <w:proofErr w:type="spellStart"/>
      <w:r w:rsidRPr="00BB452F">
        <w:rPr>
          <w:lang w:val="de-DE"/>
        </w:rPr>
        <w:t>Publié</w:t>
      </w:r>
      <w:proofErr w:type="spellEnd"/>
      <w:r w:rsidRPr="00BB452F">
        <w:rPr>
          <w:lang w:val="de-DE"/>
        </w:rPr>
        <w:t xml:space="preserve"> par</w:t>
      </w:r>
    </w:p>
    <w:p w14:paraId="782E0153" w14:textId="77777777" w:rsidR="00B81ED6" w:rsidRPr="00861095" w:rsidRDefault="00B81ED6" w:rsidP="00033002">
      <w:pPr>
        <w:pStyle w:val="Copytext11Pt"/>
        <w:rPr>
          <w:lang w:val="de-DE"/>
        </w:rPr>
      </w:pPr>
      <w:r w:rsidRPr="00861095">
        <w:rPr>
          <w:lang w:val="de-DE"/>
        </w:rPr>
        <w:t xml:space="preserve">Liebherr-Werk Ehingen GmbH </w:t>
      </w:r>
      <w:r w:rsidRPr="00861095">
        <w:rPr>
          <w:lang w:val="de-DE"/>
        </w:rPr>
        <w:br/>
        <w:t>Ehingen (</w:t>
      </w:r>
      <w:proofErr w:type="spellStart"/>
      <w:r w:rsidRPr="00861095">
        <w:rPr>
          <w:lang w:val="de-DE"/>
        </w:rPr>
        <w:t>Danube</w:t>
      </w:r>
      <w:proofErr w:type="spellEnd"/>
      <w:r w:rsidRPr="00861095">
        <w:rPr>
          <w:lang w:val="de-DE"/>
        </w:rPr>
        <w:t>)/</w:t>
      </w:r>
      <w:proofErr w:type="spellStart"/>
      <w:r w:rsidRPr="00861095">
        <w:rPr>
          <w:lang w:val="de-DE"/>
        </w:rPr>
        <w:t>Allemagne</w:t>
      </w:r>
      <w:proofErr w:type="spellEnd"/>
      <w:r w:rsidRPr="00861095">
        <w:rPr>
          <w:lang w:val="de-DE"/>
        </w:rPr>
        <w:br/>
        <w:t>www.liebherr.com</w:t>
      </w:r>
    </w:p>
    <w:sectPr w:rsidR="00B81ED6" w:rsidRPr="00861095"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B989A" w14:textId="77777777" w:rsidR="008B592C" w:rsidRDefault="008B592C" w:rsidP="00B81ED6">
      <w:pPr>
        <w:spacing w:after="0" w:line="240" w:lineRule="auto"/>
      </w:pPr>
      <w:r>
        <w:separator/>
      </w:r>
    </w:p>
  </w:endnote>
  <w:endnote w:type="continuationSeparator" w:id="0">
    <w:p w14:paraId="7FEFDD08" w14:textId="77777777" w:rsidR="008B592C" w:rsidRDefault="008B592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46931" w14:textId="7847153A"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5319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5319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5319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75319F">
      <w:rPr>
        <w:rFonts w:ascii="Arial" w:hAnsi="Arial" w:cs="Arial"/>
      </w:rPr>
      <w:fldChar w:fldCharType="separate"/>
    </w:r>
    <w:r w:rsidR="0075319F">
      <w:rPr>
        <w:rFonts w:ascii="Arial" w:hAnsi="Arial" w:cs="Arial"/>
        <w:noProof/>
      </w:rPr>
      <w:t>1</w:t>
    </w:r>
    <w:r w:rsidR="0075319F" w:rsidRPr="0093605C">
      <w:rPr>
        <w:rFonts w:ascii="Arial" w:hAnsi="Arial" w:cs="Arial"/>
        <w:noProof/>
      </w:rPr>
      <w:t>/</w:t>
    </w:r>
    <w:r w:rsidR="0075319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6C2AC3" w14:textId="77777777" w:rsidR="008B592C" w:rsidRDefault="008B592C" w:rsidP="00B81ED6">
      <w:pPr>
        <w:spacing w:after="0" w:line="240" w:lineRule="auto"/>
      </w:pPr>
      <w:r>
        <w:separator/>
      </w:r>
    </w:p>
  </w:footnote>
  <w:footnote w:type="continuationSeparator" w:id="0">
    <w:p w14:paraId="35CE8E21" w14:textId="77777777" w:rsidR="008B592C" w:rsidRDefault="008B592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217A8"/>
    <w:rsid w:val="00033002"/>
    <w:rsid w:val="00034A3C"/>
    <w:rsid w:val="00041BC5"/>
    <w:rsid w:val="0004611D"/>
    <w:rsid w:val="000A558A"/>
    <w:rsid w:val="000E0B25"/>
    <w:rsid w:val="000F7093"/>
    <w:rsid w:val="00106E3F"/>
    <w:rsid w:val="00113E23"/>
    <w:rsid w:val="001228E5"/>
    <w:rsid w:val="00126972"/>
    <w:rsid w:val="001419B4"/>
    <w:rsid w:val="00145DB7"/>
    <w:rsid w:val="00187D99"/>
    <w:rsid w:val="001A1BC5"/>
    <w:rsid w:val="001F005F"/>
    <w:rsid w:val="00232209"/>
    <w:rsid w:val="00294347"/>
    <w:rsid w:val="002B53C5"/>
    <w:rsid w:val="002F2058"/>
    <w:rsid w:val="002F3EFF"/>
    <w:rsid w:val="00302A11"/>
    <w:rsid w:val="00326EDF"/>
    <w:rsid w:val="00347580"/>
    <w:rsid w:val="003524D2"/>
    <w:rsid w:val="003E09E5"/>
    <w:rsid w:val="004143E0"/>
    <w:rsid w:val="004272A4"/>
    <w:rsid w:val="00440A94"/>
    <w:rsid w:val="00442ACB"/>
    <w:rsid w:val="00451336"/>
    <w:rsid w:val="004B5D40"/>
    <w:rsid w:val="004D086B"/>
    <w:rsid w:val="004D0FB7"/>
    <w:rsid w:val="004D5CF0"/>
    <w:rsid w:val="004E2BC7"/>
    <w:rsid w:val="004F6EB2"/>
    <w:rsid w:val="00504CEB"/>
    <w:rsid w:val="00513B2E"/>
    <w:rsid w:val="0053334B"/>
    <w:rsid w:val="0053630F"/>
    <w:rsid w:val="00556698"/>
    <w:rsid w:val="005667BC"/>
    <w:rsid w:val="005B6216"/>
    <w:rsid w:val="00652E53"/>
    <w:rsid w:val="0066218A"/>
    <w:rsid w:val="0068530C"/>
    <w:rsid w:val="006C19F8"/>
    <w:rsid w:val="006D5456"/>
    <w:rsid w:val="00731192"/>
    <w:rsid w:val="0075319F"/>
    <w:rsid w:val="007B2BE9"/>
    <w:rsid w:val="007B31E4"/>
    <w:rsid w:val="007F1A1D"/>
    <w:rsid w:val="007F2586"/>
    <w:rsid w:val="00821763"/>
    <w:rsid w:val="008275C0"/>
    <w:rsid w:val="00841A50"/>
    <w:rsid w:val="00861095"/>
    <w:rsid w:val="00865298"/>
    <w:rsid w:val="008B592C"/>
    <w:rsid w:val="008C173D"/>
    <w:rsid w:val="008D0FB8"/>
    <w:rsid w:val="008E269E"/>
    <w:rsid w:val="008F6230"/>
    <w:rsid w:val="009169F9"/>
    <w:rsid w:val="0093605C"/>
    <w:rsid w:val="00940C66"/>
    <w:rsid w:val="009632F9"/>
    <w:rsid w:val="00965077"/>
    <w:rsid w:val="009705BE"/>
    <w:rsid w:val="009726C5"/>
    <w:rsid w:val="009C05DF"/>
    <w:rsid w:val="009C5D08"/>
    <w:rsid w:val="009D6D09"/>
    <w:rsid w:val="009F7CE9"/>
    <w:rsid w:val="00A03593"/>
    <w:rsid w:val="00A06380"/>
    <w:rsid w:val="00A5152B"/>
    <w:rsid w:val="00A77256"/>
    <w:rsid w:val="00A821A3"/>
    <w:rsid w:val="00A9726B"/>
    <w:rsid w:val="00AA0938"/>
    <w:rsid w:val="00AB4FF8"/>
    <w:rsid w:val="00AC0313"/>
    <w:rsid w:val="00AC2129"/>
    <w:rsid w:val="00AC59BB"/>
    <w:rsid w:val="00AE368A"/>
    <w:rsid w:val="00AF1F99"/>
    <w:rsid w:val="00AF4CC4"/>
    <w:rsid w:val="00B06FE1"/>
    <w:rsid w:val="00B171CD"/>
    <w:rsid w:val="00B44BA4"/>
    <w:rsid w:val="00B45138"/>
    <w:rsid w:val="00B81ED6"/>
    <w:rsid w:val="00BB452F"/>
    <w:rsid w:val="00BB7B6C"/>
    <w:rsid w:val="00BD7045"/>
    <w:rsid w:val="00BE14DF"/>
    <w:rsid w:val="00BE181C"/>
    <w:rsid w:val="00BE5089"/>
    <w:rsid w:val="00BF4D2A"/>
    <w:rsid w:val="00C37254"/>
    <w:rsid w:val="00C50B8A"/>
    <w:rsid w:val="00C52BD5"/>
    <w:rsid w:val="00C54A3C"/>
    <w:rsid w:val="00C66B3C"/>
    <w:rsid w:val="00C86DA6"/>
    <w:rsid w:val="00CA7425"/>
    <w:rsid w:val="00CC6A16"/>
    <w:rsid w:val="00CE0B44"/>
    <w:rsid w:val="00CE2BDE"/>
    <w:rsid w:val="00CF35BA"/>
    <w:rsid w:val="00D00D31"/>
    <w:rsid w:val="00D01093"/>
    <w:rsid w:val="00D441AB"/>
    <w:rsid w:val="00D5093D"/>
    <w:rsid w:val="00D90553"/>
    <w:rsid w:val="00D93114"/>
    <w:rsid w:val="00DB439D"/>
    <w:rsid w:val="00DC3DB0"/>
    <w:rsid w:val="00DC5E90"/>
    <w:rsid w:val="00DD46BE"/>
    <w:rsid w:val="00DE14EF"/>
    <w:rsid w:val="00E0305C"/>
    <w:rsid w:val="00E120DB"/>
    <w:rsid w:val="00E52A11"/>
    <w:rsid w:val="00E5795D"/>
    <w:rsid w:val="00E67DF6"/>
    <w:rsid w:val="00E811A5"/>
    <w:rsid w:val="00E811AD"/>
    <w:rsid w:val="00E96F3D"/>
    <w:rsid w:val="00EA26F3"/>
    <w:rsid w:val="00EA2AD7"/>
    <w:rsid w:val="00EB5166"/>
    <w:rsid w:val="00ED3FD1"/>
    <w:rsid w:val="00ED40BB"/>
    <w:rsid w:val="00F31731"/>
    <w:rsid w:val="00F539DB"/>
    <w:rsid w:val="00F7088F"/>
    <w:rsid w:val="00F80D62"/>
    <w:rsid w:val="00FA10BE"/>
    <w:rsid w:val="00FA5735"/>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010AEC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204475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667488"/>
    <w:rsid w:val="008738BB"/>
    <w:rsid w:val="00931428"/>
    <w:rsid w:val="00BA3753"/>
    <w:rsid w:val="00C0627B"/>
    <w:rsid w:val="00C67096"/>
    <w:rsid w:val="00D5391A"/>
    <w:rsid w:val="00D92102"/>
    <w:rsid w:val="00E95FC3"/>
    <w:rsid w:val="00FF77F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5391A"/>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1556032-82DC-4AD3-8A5F-8FA04A6FF7DA}">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4.xml><?xml version="1.0" encoding="utf-8"?>
<ds:datastoreItem xmlns:ds="http://schemas.openxmlformats.org/officeDocument/2006/customXml" ds:itemID="{FB5E8297-74B7-4155-B905-4EEA3264C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907</Words>
  <Characters>5716</Characters>
  <Application>Microsoft Office Word</Application>
  <DocSecurity>0</DocSecurity>
  <Lines>47</Lines>
  <Paragraphs>13</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Première au Canada : Guay reçoit les 2 premières grues mobiles Liebherr LTM 1110-5.</vt:lpstr>
      <vt:lpstr>Première au Canada : Guay récoit les 2 premières grues mobiles Liebherr LTM 1110-5.</vt:lpstr>
      <vt:lpstr>Première au Canada : Guay réceptionne les premières grues mobiles Liebherr LTM 1110-5.</vt:lpstr>
    </vt:vector>
  </TitlesOfParts>
  <Company>Liebherr</Company>
  <LinksUpToDate>false</LinksUpToDate>
  <CharactersWithSpaces>6610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Première au Canada : Guay reçoit les 2 premières grues mobiles Liebherr LTM 1110-5.1</dc:title>
  <dc:subject/>
  <dc:creator>Goetz Manuel (LHO)</dc:creator>
  <cp:keywords/>
  <dc:description/>
  <cp:lastModifiedBy>Merker Anja (LHO)</cp:lastModifiedBy>
  <cp:revision>11</cp:revision>
  <cp:lastPrinted>2021-09-27T11:52:00Z</cp:lastPrinted>
  <dcterms:created xsi:type="dcterms:W3CDTF">2021-11-03T09:15:00Z</dcterms:created>
  <dcterms:modified xsi:type="dcterms:W3CDTF">2021-11-10T08:35:00Z</dcterms:modified>
  <cp:category>Communiqué de presse</cp:category>
</cp:coreProperties>
</file>