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EAFFAEA" w14:textId="77777777" w:rsidR="00785F8A" w:rsidRPr="0081710A" w:rsidRDefault="00785F8A" w:rsidP="00785F8A">
      <w:pPr>
        <w:pStyle w:val="Topline16Pt"/>
        <w:spacing w:before="240"/>
      </w:pPr>
      <w:r>
        <w:t>Communiqué de presse</w:t>
      </w:r>
    </w:p>
    <w:p w14:paraId="5039CC82" w14:textId="79BFF806" w:rsidR="00785F8A" w:rsidRPr="0081710A" w:rsidRDefault="0081710A" w:rsidP="00785F8A">
      <w:pPr>
        <w:pStyle w:val="HeadlineH233Pt"/>
        <w:spacing w:line="240" w:lineRule="auto"/>
        <w:rPr>
          <w:rFonts w:cs="Arial"/>
        </w:rPr>
      </w:pPr>
      <w:r>
        <w:t>Nouvelle pompe à béton automotrice 36 XXT de Liebherr : légère, compacte et flexible</w:t>
      </w:r>
    </w:p>
    <w:p w14:paraId="54676779" w14:textId="77777777" w:rsidR="00785F8A" w:rsidRPr="0081710A" w:rsidRDefault="00785F8A" w:rsidP="00785F8A">
      <w:pPr>
        <w:pStyle w:val="HeadlineH233Pt"/>
        <w:spacing w:before="240" w:after="240" w:line="140" w:lineRule="exact"/>
        <w:rPr>
          <w:rFonts w:ascii="Tahoma" w:hAnsi="Tahoma" w:cs="Tahoma"/>
        </w:rPr>
      </w:pPr>
      <w:r>
        <w:rPr>
          <w:rFonts w:ascii="Tahoma" w:hAnsi="Tahoma"/>
        </w:rPr>
        <w:t>⸺</w:t>
      </w:r>
    </w:p>
    <w:p w14:paraId="1DF97B67" w14:textId="68AF37CA" w:rsidR="0081710A" w:rsidRPr="00C503DF" w:rsidRDefault="00EE3BF6" w:rsidP="0081710A">
      <w:pPr>
        <w:pStyle w:val="Bulletpoints11Pt"/>
      </w:pPr>
      <w:r>
        <w:t xml:space="preserve">Nouvelle conception avec </w:t>
      </w:r>
      <w:r w:rsidR="00DE2FBD" w:rsidRPr="00C503DF">
        <w:t>une flèche</w:t>
      </w:r>
      <w:r>
        <w:t xml:space="preserve"> de 36 m en 5 </w:t>
      </w:r>
      <w:r w:rsidR="00DE2FBD" w:rsidRPr="00C503DF">
        <w:t>bras</w:t>
      </w:r>
    </w:p>
    <w:p w14:paraId="06FFEE38" w14:textId="5A5A90C0" w:rsidR="0081710A" w:rsidRPr="0081710A" w:rsidRDefault="00DE2FBD" w:rsidP="00112840">
      <w:pPr>
        <w:pStyle w:val="Bulletpoints11Pt"/>
      </w:pPr>
      <w:r>
        <w:t>Unité de pompage</w:t>
      </w:r>
      <w:r w:rsidR="0081710A">
        <w:t xml:space="preserve"> </w:t>
      </w:r>
      <w:proofErr w:type="spellStart"/>
      <w:r w:rsidR="0081710A">
        <w:t>Powerbloc</w:t>
      </w:r>
      <w:proofErr w:type="spellEnd"/>
      <w:r w:rsidR="0081710A">
        <w:t xml:space="preserve"> unique de Liebherr </w:t>
      </w:r>
    </w:p>
    <w:p w14:paraId="23629EFB" w14:textId="7B22A05B" w:rsidR="00B32F1A" w:rsidRPr="0081710A" w:rsidRDefault="0081710A" w:rsidP="00112840">
      <w:pPr>
        <w:pStyle w:val="Bulletpoints11Pt"/>
      </w:pPr>
      <w:r>
        <w:t xml:space="preserve">Le circuit d’huile à </w:t>
      </w:r>
      <w:r w:rsidR="00DE2FBD">
        <w:t xml:space="preserve">semi </w:t>
      </w:r>
      <w:r>
        <w:t>fermé offre de nombreux avantages</w:t>
      </w:r>
    </w:p>
    <w:p w14:paraId="1979C559" w14:textId="240CA744" w:rsidR="00785F8A" w:rsidRPr="0052697C" w:rsidRDefault="00D33A91" w:rsidP="00241F40">
      <w:pPr>
        <w:pStyle w:val="Teaser11Pt"/>
      </w:pPr>
      <w:r>
        <w:t xml:space="preserve">Des technologies innovantes ont été réunies dans une machine compacte : La nouvelle pompe à béton automotrice 36 XXT réunit les avantages </w:t>
      </w:r>
      <w:r w:rsidRPr="00C503DF">
        <w:t>d</w:t>
      </w:r>
      <w:r w:rsidR="00DE2FBD" w:rsidRPr="00C503DF">
        <w:t xml:space="preserve">’une flèche </w:t>
      </w:r>
      <w:r w:rsidRPr="00C503DF">
        <w:t xml:space="preserve">en 5 </w:t>
      </w:r>
      <w:r w:rsidR="00DE2FBD" w:rsidRPr="00C503DF">
        <w:t>bras</w:t>
      </w:r>
      <w:r w:rsidRPr="00C503DF">
        <w:t xml:space="preserve"> à l’unité d</w:t>
      </w:r>
      <w:r w:rsidR="00DE2FBD" w:rsidRPr="00C503DF">
        <w:t>e pompage</w:t>
      </w:r>
      <w:r w:rsidR="00DE2FBD">
        <w:t xml:space="preserve"> </w:t>
      </w:r>
      <w:r>
        <w:t xml:space="preserve">Powerbloc et au circuit d'huile à </w:t>
      </w:r>
      <w:r w:rsidR="00DE2FBD">
        <w:t>semi</w:t>
      </w:r>
      <w:r>
        <w:t xml:space="preserve"> fermé. L’ensemble revêt un tout nouveau design agréable.</w:t>
      </w:r>
    </w:p>
    <w:p w14:paraId="6F94A9B7" w14:textId="4FEADFE5" w:rsidR="00550DF6" w:rsidRPr="00550DF6" w:rsidRDefault="00ED62BF" w:rsidP="00550DF6">
      <w:pPr>
        <w:pStyle w:val="Copytext11Pt"/>
      </w:pPr>
      <w:r>
        <w:t xml:space="preserve">Bad </w:t>
      </w:r>
      <w:proofErr w:type="spellStart"/>
      <w:r>
        <w:t>Schussenried</w:t>
      </w:r>
      <w:proofErr w:type="spellEnd"/>
      <w:r>
        <w:t xml:space="preserve"> (Allemagne), </w:t>
      </w:r>
      <w:r w:rsidR="00E47D33">
        <w:t xml:space="preserve">15 </w:t>
      </w:r>
      <w:r>
        <w:t>septembre 2021 – Après de vastes séries d’essais, la commercialisation de la toute nouvelle pompe à béton automotrice 36 XXT de Liebherr peut maintenant débuter.  Résultat : un modèle très polyvalent, doté d'innovations techniques de l’entreprise Liebherr. Le modèle répond à un très grand nombre de souhaits des conducteurs de pompe, p. ex. accès ergonomiques, accessibilité simplifiée et extension des possibilités de rangement et de stockage.</w:t>
      </w:r>
    </w:p>
    <w:p w14:paraId="353FCF23" w14:textId="68DF51F6" w:rsidR="00550DF6" w:rsidRPr="00550DF6" w:rsidRDefault="0052697C" w:rsidP="00550DF6">
      <w:pPr>
        <w:pStyle w:val="Copytext11Pt"/>
      </w:pPr>
      <w:r>
        <w:t xml:space="preserve">Une structure extrêmement compacte sans porte-à-faux </w:t>
      </w:r>
      <w:r w:rsidR="00DE2FBD">
        <w:t>de la flèche</w:t>
      </w:r>
      <w:r>
        <w:t xml:space="preserve"> à l’arrière garantit une grande maniabilité dans les espaces étroits. La machine est optimisée en termes de poids et se déplace, en fonction de l’équipement, avec un poids total d’environ 26 tonnes sur trois essieux. Le système d’appui XXT offre une stabilité optimale. En cas d’appuis étroits notamment, il montre tous ses points forts, les espaces confinés ne sont ainsi plus un problème. La </w:t>
      </w:r>
      <w:proofErr w:type="spellStart"/>
      <w:r>
        <w:t>radiotélécommande</w:t>
      </w:r>
      <w:proofErr w:type="spellEnd"/>
      <w:r>
        <w:t xml:space="preserve"> moderne permet des mouvements précis du mât. L’écran couleurs clair permet à l’opérateur de voir tous les principaux paramètres.</w:t>
      </w:r>
    </w:p>
    <w:p w14:paraId="6BFA3CB7" w14:textId="009C214C" w:rsidR="00550DF6" w:rsidRPr="00550DF6" w:rsidRDefault="00DE2FBD" w:rsidP="00550DF6">
      <w:pPr>
        <w:pStyle w:val="Copytext11Pt"/>
      </w:pPr>
      <w:r>
        <w:t>La nouvelle flèche en 5 bras</w:t>
      </w:r>
      <w:r w:rsidR="00550DF6">
        <w:t xml:space="preserve"> permet une flexibilité maximale sur le chantier.</w:t>
      </w:r>
      <w:r w:rsidR="00550DF6">
        <w:rPr>
          <w:b/>
          <w:bCs/>
        </w:rPr>
        <w:t xml:space="preserve"> </w:t>
      </w:r>
      <w:r w:rsidRPr="00C503DF">
        <w:t>La flèche présente une excellente maniabilité</w:t>
      </w:r>
      <w:r w:rsidR="00550DF6">
        <w:t>, notamment lors du bétonnage dans les bâtiments.</w:t>
      </w:r>
      <w:r w:rsidR="00550DF6">
        <w:rPr>
          <w:b/>
          <w:bCs/>
        </w:rPr>
        <w:t xml:space="preserve"> </w:t>
      </w:r>
      <w:r w:rsidR="00550DF6">
        <w:t xml:space="preserve">Grâce aux cinq bras, différentes positions peuvent être atteintes sans effort sur le chantier. La construction et la cinématique </w:t>
      </w:r>
      <w:r w:rsidRPr="00C503DF">
        <w:t>de la flèche</w:t>
      </w:r>
      <w:r>
        <w:t xml:space="preserve"> </w:t>
      </w:r>
      <w:r w:rsidR="00550DF6">
        <w:t>veillent à un travail sans vibrations et uniforme lors de la pose du béton.</w:t>
      </w:r>
    </w:p>
    <w:p w14:paraId="79F831DC" w14:textId="2D7EA81E" w:rsidR="00785F8A" w:rsidRPr="006F2567" w:rsidRDefault="00550DF6" w:rsidP="00550DF6">
      <w:pPr>
        <w:pStyle w:val="Copytext11Pt"/>
      </w:pPr>
      <w:r>
        <w:t>La forme de la trémie de réception favorise un flux de béton uniforme et une très bonne capacité d’aspiration. Deux mélangeurs entraînés séparément poussent le béton directement dans la zone d’aspiration, ce qui garantit un bon fonctionnement même pour les types de béton difficiles à pomper.</w:t>
      </w:r>
    </w:p>
    <w:p w14:paraId="419DCF04" w14:textId="00B61091" w:rsidR="00E47D33" w:rsidRDefault="00E47D33">
      <w:pPr>
        <w:rPr>
          <w:rFonts w:ascii="Arial" w:eastAsia="Times New Roman" w:hAnsi="Arial" w:cs="Times New Roman"/>
          <w:b/>
          <w:szCs w:val="18"/>
          <w:lang w:eastAsia="de-DE"/>
        </w:rPr>
      </w:pPr>
      <w:r>
        <w:br w:type="page"/>
      </w:r>
    </w:p>
    <w:p w14:paraId="7B42D9E1" w14:textId="0AD09D49" w:rsidR="00873289" w:rsidRPr="00873289" w:rsidRDefault="00873289" w:rsidP="00873289">
      <w:pPr>
        <w:pStyle w:val="Copyhead11Pt"/>
      </w:pPr>
      <w:r>
        <w:lastRenderedPageBreak/>
        <w:t>Unité d</w:t>
      </w:r>
      <w:r w:rsidR="00DE2FBD">
        <w:t>e pompage</w:t>
      </w:r>
      <w:r>
        <w:t xml:space="preserve"> </w:t>
      </w:r>
      <w:proofErr w:type="spellStart"/>
      <w:r>
        <w:t>Powerbloc</w:t>
      </w:r>
      <w:proofErr w:type="spellEnd"/>
      <w:r>
        <w:t xml:space="preserve"> unique en son genre </w:t>
      </w:r>
    </w:p>
    <w:p w14:paraId="4EAD7ABC" w14:textId="06E5C2EA" w:rsidR="00E65D2E" w:rsidRPr="00E65D2E" w:rsidRDefault="00E65D2E" w:rsidP="00E65D2E">
      <w:pPr>
        <w:pStyle w:val="Copytext11Pt"/>
      </w:pPr>
      <w:r>
        <w:t>L’une des principales caractéristiques de la nouvelle pompe à béton automotrice 36 XXT est sa nouvelle unité d’entraînement de pompe « </w:t>
      </w:r>
      <w:proofErr w:type="spellStart"/>
      <w:r>
        <w:t>Powerbloc</w:t>
      </w:r>
      <w:proofErr w:type="spellEnd"/>
      <w:r>
        <w:t xml:space="preserve"> » de Liebherr. Sa particularité est d’intégrer entièrement l’ensemble les éléments de mesure et de commutation hydrauliques. De nombreux flexibles hydrauliques et autres composants auparavant nécessaires deviennent ainsi superflus. L'unité d’entraînement est donc unique dans le monde des pompes à béton. Les principales caractéristiques du nouveau système sont sa robustesse, sa puissance élevée et son fonctionnement silencieux. </w:t>
      </w:r>
    </w:p>
    <w:p w14:paraId="704A4AA5" w14:textId="397329B7" w:rsidR="00FE236B" w:rsidRPr="00FE236B" w:rsidRDefault="00FE236B" w:rsidP="00FE236B">
      <w:pPr>
        <w:pStyle w:val="Copyhead11Pt"/>
      </w:pPr>
      <w:r>
        <w:t xml:space="preserve">Circuit d'huile à </w:t>
      </w:r>
      <w:r w:rsidR="00DE2FBD" w:rsidRPr="00C503DF">
        <w:t>semi</w:t>
      </w:r>
      <w:r>
        <w:t xml:space="preserve"> fermé (HCC)</w:t>
      </w:r>
    </w:p>
    <w:p w14:paraId="6D1E9FAA" w14:textId="37A4F9DE" w:rsidR="00FE236B" w:rsidRPr="00FE236B" w:rsidRDefault="00FE236B" w:rsidP="00FE236B">
      <w:pPr>
        <w:pStyle w:val="Copytext11Pt"/>
      </w:pPr>
      <w:r>
        <w:t xml:space="preserve">La nouvelle unité d’entraînement est combinée avec un circuit d'huile à </w:t>
      </w:r>
      <w:r w:rsidR="001C3D1A">
        <w:t>semi</w:t>
      </w:r>
      <w:r>
        <w:t xml:space="preserve"> fermé, haute performance, qui alimente de manière efficace et fiable tous les entraînements avec l’énergie hydraulique. Le volume d'huile peut ainsi être considérablement réduit. Ce nouveau système propre à Liebherr réunit les avantages des circuits ouverts et fermés éprouvés sur le marché actuel sans leurs inconvénients respectifs. Les clients approuvent le fonctionnement silencieux et puissant de l'unité de pompe.</w:t>
      </w:r>
    </w:p>
    <w:p w14:paraId="4AE0232F" w14:textId="76504F26" w:rsidR="00BC503E" w:rsidRDefault="00FE236B" w:rsidP="00785F8A">
      <w:pPr>
        <w:pStyle w:val="Copytext11Pt"/>
      </w:pPr>
      <w:r>
        <w:t>Le vaste catalogue d’accessoires répond à tous les souhaits des clients : On y trouve par exemple des concepts d’éclairage à LED ultra-modernes pour des conditions de travail optimales dans l'obscurité, différents compartiments de rangement pour le matériel et les outils ainsi que des étagères pour les flexibles de rallonge.</w:t>
      </w:r>
    </w:p>
    <w:p w14:paraId="13B2A79B" w14:textId="3668652B" w:rsidR="00BE1B40" w:rsidRPr="00DE6E5C" w:rsidRDefault="00BE1B40" w:rsidP="00BE1B40">
      <w:pPr>
        <w:pStyle w:val="BoilerplateCopyhead9Pt"/>
      </w:pPr>
      <w:r>
        <w:t>A propos du groupe Liebherr</w:t>
      </w:r>
    </w:p>
    <w:p w14:paraId="47D49D81" w14:textId="77777777" w:rsidR="00BE1B40" w:rsidRPr="00DE6E5C" w:rsidRDefault="00BE1B40" w:rsidP="00BE1B40">
      <w:pPr>
        <w:pStyle w:val="BoilerplateCopytext9Pt"/>
      </w:pPr>
      <w:r>
        <w:t xml:space="preserve">Le groupe Liebherr est une entreprise technologique familiale avec une gamme de produits très diversifiée. L’entreprise compte parmi les plus grands fabricants d’engins de chantier du monde, mais propose également des produits et services haute qualité et innovants dans de nombreux autres domaines. Le groupe compte actuellement plus de 140 sociétés sur tous les continents, il emploie environ 48 000 collaborateurs et a enregistré en 2020 un chiffre d’affaires total consolidé de plus de 10,3 milliards d’euros. Depuis sa fondation en 1949 à </w:t>
      </w:r>
      <w:proofErr w:type="spellStart"/>
      <w:r>
        <w:t>Kirchdorf</w:t>
      </w:r>
      <w:proofErr w:type="spellEnd"/>
      <w:r>
        <w:t xml:space="preserve"> an der Iller, au Sud de l’Allemagne, Liebherr poursuit son objectif d’attirer ses clients avec des solutions complexes et de contribuer au progrès technologique.</w:t>
      </w:r>
    </w:p>
    <w:p w14:paraId="42AB408B" w14:textId="77777777" w:rsidR="00BE1B40" w:rsidRPr="00DE2FBD" w:rsidRDefault="00BE1B40" w:rsidP="00785F8A">
      <w:pPr>
        <w:pStyle w:val="Copytext11Pt"/>
      </w:pPr>
    </w:p>
    <w:p w14:paraId="3ED7F6CD" w14:textId="77777777" w:rsidR="00BE1B40" w:rsidRDefault="00BE1B40" w:rsidP="00BE1B40">
      <w:pPr>
        <w:pStyle w:val="Copyhead11Pt"/>
      </w:pPr>
      <w:r>
        <w:t>Illustrations</w:t>
      </w:r>
    </w:p>
    <w:p w14:paraId="4592EA0B" w14:textId="0CAB45DD" w:rsidR="00BE1B40" w:rsidRDefault="00160E01" w:rsidP="0031143B">
      <w:r>
        <w:rPr>
          <w:noProof/>
          <w:lang w:val="de-DE" w:eastAsia="de-DE"/>
        </w:rPr>
        <w:drawing>
          <wp:inline distT="0" distB="0" distL="0" distR="0" wp14:anchorId="224A6854" wp14:editId="1B9110A5">
            <wp:extent cx="2815628" cy="1759769"/>
            <wp:effectExtent l="0" t="0" r="3810" b="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2825256" cy="1765787"/>
                    </a:xfrm>
                    <a:prstGeom prst="rect">
                      <a:avLst/>
                    </a:prstGeom>
                  </pic:spPr>
                </pic:pic>
              </a:graphicData>
            </a:graphic>
          </wp:inline>
        </w:drawing>
      </w:r>
      <w:r w:rsidR="0031143B">
        <w:br/>
      </w:r>
      <w:r w:rsidR="00BE1B40" w:rsidRPr="0031143B">
        <w:rPr>
          <w:rStyle w:val="Caption9PtZchn"/>
        </w:rPr>
        <w:t>liebherr-pump-36-XXT.jpg</w:t>
      </w:r>
      <w:r w:rsidR="00BE1B40" w:rsidRPr="0031143B">
        <w:rPr>
          <w:rStyle w:val="Caption9PtZchn"/>
        </w:rPr>
        <w:br/>
        <w:t>La nouvelle pompe à béton automotrice 36 XXT est un modèle réellement polyvalent.</w:t>
      </w:r>
    </w:p>
    <w:p w14:paraId="44604782" w14:textId="5DFDEFA5" w:rsidR="00E47D33" w:rsidRDefault="00E47D33">
      <w:pPr>
        <w:rPr>
          <w:rFonts w:ascii="Arial" w:hAnsi="Arial" w:cs="Arial"/>
          <w:sz w:val="18"/>
          <w:szCs w:val="18"/>
        </w:rPr>
      </w:pPr>
      <w:r>
        <w:br w:type="page"/>
      </w:r>
    </w:p>
    <w:p w14:paraId="4A1A886E" w14:textId="4CEAF2A1" w:rsidR="00BE1B40" w:rsidRPr="0031143B" w:rsidRDefault="0086485F" w:rsidP="0031143B">
      <w:pPr>
        <w:rPr>
          <w:rStyle w:val="Caption9PtZchn"/>
        </w:rPr>
      </w:pPr>
      <w:r>
        <w:rPr>
          <w:noProof/>
          <w:lang w:val="de-DE" w:eastAsia="de-DE"/>
        </w:rPr>
        <w:lastRenderedPageBreak/>
        <w:drawing>
          <wp:inline distT="0" distB="0" distL="0" distR="0" wp14:anchorId="55FCA71E" wp14:editId="58A41199">
            <wp:extent cx="2996697" cy="1810036"/>
            <wp:effectExtent l="0" t="0" r="0" b="0"/>
            <wp:docPr id="6" name="Grafik 6" descr="H:\daten\Bildarchiv\34Pumpen\Optionen-Details\Powerbloc_Pumpeinheit_we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daten\Bildarchiv\34Pumpen\Optionen-Details\Powerbloc_Pumpeinheit_web.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025285" cy="1827304"/>
                    </a:xfrm>
                    <a:prstGeom prst="rect">
                      <a:avLst/>
                    </a:prstGeom>
                    <a:noFill/>
                    <a:ln>
                      <a:noFill/>
                    </a:ln>
                  </pic:spPr>
                </pic:pic>
              </a:graphicData>
            </a:graphic>
          </wp:inline>
        </w:drawing>
      </w:r>
      <w:r w:rsidR="0031143B">
        <w:br/>
      </w:r>
      <w:r w:rsidR="00BE1B40" w:rsidRPr="0031143B">
        <w:rPr>
          <w:rStyle w:val="Caption9PtZchn"/>
        </w:rPr>
        <w:t>liebherr-powerbloc.jpg</w:t>
      </w:r>
      <w:r w:rsidR="00BE1B40" w:rsidRPr="0031143B">
        <w:rPr>
          <w:rStyle w:val="Caption9PtZchn"/>
        </w:rPr>
        <w:br/>
        <w:t>L'unité de pomp</w:t>
      </w:r>
      <w:r w:rsidR="001C3D1A" w:rsidRPr="0031143B">
        <w:rPr>
          <w:rStyle w:val="Caption9PtZchn"/>
        </w:rPr>
        <w:t>age</w:t>
      </w:r>
      <w:r w:rsidR="00BE1B40" w:rsidRPr="0031143B">
        <w:rPr>
          <w:rStyle w:val="Caption9PtZchn"/>
        </w:rPr>
        <w:t xml:space="preserve"> puissante </w:t>
      </w:r>
      <w:proofErr w:type="spellStart"/>
      <w:r w:rsidR="00BE1B40" w:rsidRPr="0031143B">
        <w:rPr>
          <w:rStyle w:val="Caption9PtZchn"/>
        </w:rPr>
        <w:t>Powerbloc</w:t>
      </w:r>
      <w:proofErr w:type="spellEnd"/>
      <w:r w:rsidR="00BE1B40" w:rsidRPr="0031143B">
        <w:rPr>
          <w:rStyle w:val="Caption9PtZchn"/>
        </w:rPr>
        <w:t xml:space="preserve"> se caractérise par son fonctionnement silencieux.</w:t>
      </w:r>
    </w:p>
    <w:p w14:paraId="722870EA" w14:textId="1480A6FD" w:rsidR="00E47D33" w:rsidRDefault="00E47D33" w:rsidP="00E47D33">
      <w:pPr>
        <w:pStyle w:val="Copyhead11Pt"/>
      </w:pPr>
    </w:p>
    <w:p w14:paraId="2692F3A1" w14:textId="77777777" w:rsidR="00E47D33" w:rsidRDefault="00E47D33" w:rsidP="00E47D33">
      <w:pPr>
        <w:pStyle w:val="Copyhead11Pt"/>
      </w:pPr>
    </w:p>
    <w:p w14:paraId="76F0CD75" w14:textId="77777777" w:rsidR="00BE1B40" w:rsidRPr="00BA1DEA" w:rsidRDefault="00BE1B40" w:rsidP="00BE1B40">
      <w:pPr>
        <w:pStyle w:val="Copyhead11Pt"/>
      </w:pPr>
      <w:r>
        <w:t>Interlocuteur</w:t>
      </w:r>
    </w:p>
    <w:p w14:paraId="46F2FC12" w14:textId="131EB394" w:rsidR="00BE1B40" w:rsidRDefault="00BE1B40" w:rsidP="00BB021C">
      <w:pPr>
        <w:pStyle w:val="Press8-Information"/>
        <w:rPr>
          <w:lang w:val="de-DE"/>
        </w:rPr>
      </w:pPr>
      <w:r w:rsidRPr="00BB021C">
        <w:rPr>
          <w:lang w:val="de-DE"/>
        </w:rPr>
        <w:t>Klaus Eckert</w:t>
      </w:r>
      <w:r w:rsidR="00BB021C" w:rsidRPr="00BB021C">
        <w:rPr>
          <w:lang w:val="de-DE"/>
        </w:rPr>
        <w:br/>
      </w:r>
      <w:r w:rsidRPr="00BB021C">
        <w:rPr>
          <w:lang w:val="de-DE"/>
        </w:rPr>
        <w:t>Téléphone : +49 7583 949-328</w:t>
      </w:r>
      <w:r w:rsidR="00BB021C" w:rsidRPr="00BB021C">
        <w:rPr>
          <w:lang w:val="de-DE"/>
        </w:rPr>
        <w:br/>
      </w:r>
      <w:proofErr w:type="spellStart"/>
      <w:r w:rsidRPr="00BB021C">
        <w:rPr>
          <w:lang w:val="de-DE"/>
        </w:rPr>
        <w:t>Courriel</w:t>
      </w:r>
      <w:proofErr w:type="spellEnd"/>
      <w:r w:rsidRPr="00BB021C">
        <w:rPr>
          <w:lang w:val="de-DE"/>
        </w:rPr>
        <w:t xml:space="preserve"> : </w:t>
      </w:r>
      <w:r w:rsidR="00BB021C" w:rsidRPr="00BB021C">
        <w:rPr>
          <w:lang w:val="de-DE"/>
        </w:rPr>
        <w:t>klaus.eckert@liebherr.com</w:t>
      </w:r>
    </w:p>
    <w:p w14:paraId="7408C923" w14:textId="77777777" w:rsidR="00BB021C" w:rsidRPr="00BB021C" w:rsidRDefault="00BB021C" w:rsidP="00BB021C">
      <w:pPr>
        <w:pStyle w:val="Copyhead11Pt"/>
      </w:pPr>
      <w:bookmarkStart w:id="0" w:name="_GoBack"/>
      <w:bookmarkEnd w:id="0"/>
    </w:p>
    <w:p w14:paraId="72BD2783" w14:textId="77777777" w:rsidR="00BE1B40" w:rsidRPr="00DE2FBD" w:rsidRDefault="00BE1B40" w:rsidP="00BE1B40">
      <w:pPr>
        <w:pStyle w:val="Copyhead11Pt"/>
        <w:rPr>
          <w:lang w:val="de-DE"/>
        </w:rPr>
      </w:pPr>
      <w:proofErr w:type="spellStart"/>
      <w:r w:rsidRPr="00DE2FBD">
        <w:rPr>
          <w:lang w:val="de-DE"/>
        </w:rPr>
        <w:t>Publié</w:t>
      </w:r>
      <w:proofErr w:type="spellEnd"/>
      <w:r w:rsidRPr="00DE2FBD">
        <w:rPr>
          <w:lang w:val="de-DE"/>
        </w:rPr>
        <w:t xml:space="preserve"> par</w:t>
      </w:r>
    </w:p>
    <w:p w14:paraId="5DA1B8C9" w14:textId="424B139A" w:rsidR="00BE1B40" w:rsidRPr="00DE2FBD" w:rsidRDefault="00BE1B40" w:rsidP="00BE1B40">
      <w:pPr>
        <w:pStyle w:val="Press8-Information"/>
        <w:rPr>
          <w:i/>
          <w:lang w:val="de-DE"/>
        </w:rPr>
      </w:pPr>
      <w:r w:rsidRPr="00DE2FBD">
        <w:rPr>
          <w:lang w:val="de-DE"/>
        </w:rPr>
        <w:t>Liebherr-Mischtechnik GmbH</w:t>
      </w:r>
      <w:r w:rsidRPr="00DE2FBD">
        <w:rPr>
          <w:i/>
          <w:lang w:val="de-DE"/>
        </w:rPr>
        <w:br/>
      </w:r>
      <w:r w:rsidR="0031143B">
        <w:rPr>
          <w:lang w:val="de-DE"/>
        </w:rPr>
        <w:t xml:space="preserve">Bad </w:t>
      </w:r>
      <w:proofErr w:type="spellStart"/>
      <w:r w:rsidR="0031143B">
        <w:rPr>
          <w:lang w:val="de-DE"/>
        </w:rPr>
        <w:t>Schussenried</w:t>
      </w:r>
      <w:proofErr w:type="spellEnd"/>
      <w:r w:rsidR="0031143B">
        <w:rPr>
          <w:lang w:val="de-DE"/>
        </w:rPr>
        <w:t xml:space="preserve"> /</w:t>
      </w:r>
      <w:r w:rsidRPr="00DE2FBD">
        <w:rPr>
          <w:lang w:val="de-DE"/>
        </w:rPr>
        <w:t xml:space="preserve"> </w:t>
      </w:r>
      <w:proofErr w:type="spellStart"/>
      <w:r w:rsidRPr="00DE2FBD">
        <w:rPr>
          <w:lang w:val="de-DE"/>
        </w:rPr>
        <w:t>Allemagne</w:t>
      </w:r>
      <w:proofErr w:type="spellEnd"/>
      <w:r w:rsidRPr="00DE2FBD">
        <w:rPr>
          <w:lang w:val="de-DE"/>
        </w:rPr>
        <w:br/>
        <w:t>www.liebherr.com</w:t>
      </w:r>
    </w:p>
    <w:sectPr w:rsidR="00BE1B40" w:rsidRPr="00DE2FBD" w:rsidSect="00785F8A">
      <w:headerReference w:type="default" r:id="rId12"/>
      <w:pgSz w:w="11906" w:h="16838"/>
      <w:pgMar w:top="851" w:right="851" w:bottom="851" w:left="851" w:header="850" w:footer="85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1C1E61F" w14:textId="77777777" w:rsidR="009644A8" w:rsidRDefault="009644A8" w:rsidP="00785F8A">
      <w:pPr>
        <w:spacing w:after="0" w:line="240" w:lineRule="auto"/>
      </w:pPr>
      <w:r>
        <w:separator/>
      </w:r>
    </w:p>
    <w:p w14:paraId="46A61D6F" w14:textId="77777777" w:rsidR="009644A8" w:rsidRDefault="009644A8"/>
  </w:endnote>
  <w:endnote w:type="continuationSeparator" w:id="0">
    <w:p w14:paraId="163D3475" w14:textId="77777777" w:rsidR="009644A8" w:rsidRDefault="009644A8" w:rsidP="00785F8A">
      <w:pPr>
        <w:spacing w:after="0" w:line="240" w:lineRule="auto"/>
      </w:pPr>
      <w:r>
        <w:continuationSeparator/>
      </w:r>
    </w:p>
    <w:p w14:paraId="45121963" w14:textId="77777777" w:rsidR="009644A8" w:rsidRDefault="009644A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Light">
    <w:altName w:val="等线 Light"/>
    <w:panose1 w:val="00000000000000000000"/>
    <w:charset w:val="86"/>
    <w:family w:val="roman"/>
    <w:notTrueType/>
    <w:pitch w:val="default"/>
  </w:font>
  <w:font w:name="DengXian">
    <w:altName w:val="等线"/>
    <w:panose1 w:val="02010600030101010101"/>
    <w:charset w:val="86"/>
    <w:family w:val="modern"/>
    <w:pitch w:val="fixed"/>
    <w:sig w:usb0="00000001" w:usb1="080E0000" w:usb2="00000010" w:usb3="00000000" w:csb0="00040000"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74CBC87" w14:textId="77777777" w:rsidR="009644A8" w:rsidRDefault="009644A8" w:rsidP="00785F8A">
      <w:pPr>
        <w:spacing w:after="0" w:line="240" w:lineRule="auto"/>
      </w:pPr>
      <w:r>
        <w:separator/>
      </w:r>
    </w:p>
    <w:p w14:paraId="75E9551E" w14:textId="77777777" w:rsidR="009644A8" w:rsidRDefault="009644A8"/>
  </w:footnote>
  <w:footnote w:type="continuationSeparator" w:id="0">
    <w:p w14:paraId="4807878F" w14:textId="77777777" w:rsidR="009644A8" w:rsidRDefault="009644A8" w:rsidP="00785F8A">
      <w:pPr>
        <w:spacing w:after="0" w:line="240" w:lineRule="auto"/>
      </w:pPr>
      <w:r>
        <w:continuationSeparator/>
      </w:r>
    </w:p>
    <w:p w14:paraId="63E8600C" w14:textId="77777777" w:rsidR="009644A8" w:rsidRDefault="009644A8"/>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14C675" w14:textId="77777777" w:rsidR="00B32F1A" w:rsidRDefault="00B32F1A">
    <w:pPr>
      <w:pStyle w:val="Kopfzeile"/>
    </w:pPr>
    <w:r>
      <w:ptab w:relativeTo="margin" w:alignment="right" w:leader="none"/>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1" w15:restartNumberingAfterBreak="0">
    <w:nsid w:val="316D61C4"/>
    <w:multiLevelType w:val="hybridMultilevel"/>
    <w:tmpl w:val="153CE80A"/>
    <w:lvl w:ilvl="0" w:tplc="75B061E6">
      <w:start w:val="1"/>
      <w:numFmt w:val="bullet"/>
      <w:lvlText w:val=""/>
      <w:lvlJc w:val="left"/>
      <w:pPr>
        <w:ind w:left="930" w:hanging="360"/>
      </w:pPr>
      <w:rPr>
        <w:rFonts w:ascii="Symbol" w:hAnsi="Symbol" w:hint="default"/>
      </w:rPr>
    </w:lvl>
    <w:lvl w:ilvl="1" w:tplc="04070003" w:tentative="1">
      <w:start w:val="1"/>
      <w:numFmt w:val="bullet"/>
      <w:lvlText w:val="o"/>
      <w:lvlJc w:val="left"/>
      <w:pPr>
        <w:ind w:left="1650" w:hanging="360"/>
      </w:pPr>
      <w:rPr>
        <w:rFonts w:ascii="Courier New" w:hAnsi="Courier New" w:cs="Courier New" w:hint="default"/>
      </w:rPr>
    </w:lvl>
    <w:lvl w:ilvl="2" w:tplc="04070005" w:tentative="1">
      <w:start w:val="1"/>
      <w:numFmt w:val="bullet"/>
      <w:lvlText w:val=""/>
      <w:lvlJc w:val="left"/>
      <w:pPr>
        <w:ind w:left="2370" w:hanging="360"/>
      </w:pPr>
      <w:rPr>
        <w:rFonts w:ascii="Wingdings" w:hAnsi="Wingdings" w:hint="default"/>
      </w:rPr>
    </w:lvl>
    <w:lvl w:ilvl="3" w:tplc="04070001" w:tentative="1">
      <w:start w:val="1"/>
      <w:numFmt w:val="bullet"/>
      <w:lvlText w:val=""/>
      <w:lvlJc w:val="left"/>
      <w:pPr>
        <w:ind w:left="3090" w:hanging="360"/>
      </w:pPr>
      <w:rPr>
        <w:rFonts w:ascii="Symbol" w:hAnsi="Symbol" w:hint="default"/>
      </w:rPr>
    </w:lvl>
    <w:lvl w:ilvl="4" w:tplc="04070003" w:tentative="1">
      <w:start w:val="1"/>
      <w:numFmt w:val="bullet"/>
      <w:lvlText w:val="o"/>
      <w:lvlJc w:val="left"/>
      <w:pPr>
        <w:ind w:left="3810" w:hanging="360"/>
      </w:pPr>
      <w:rPr>
        <w:rFonts w:ascii="Courier New" w:hAnsi="Courier New" w:cs="Courier New" w:hint="default"/>
      </w:rPr>
    </w:lvl>
    <w:lvl w:ilvl="5" w:tplc="04070005" w:tentative="1">
      <w:start w:val="1"/>
      <w:numFmt w:val="bullet"/>
      <w:lvlText w:val=""/>
      <w:lvlJc w:val="left"/>
      <w:pPr>
        <w:ind w:left="4530" w:hanging="360"/>
      </w:pPr>
      <w:rPr>
        <w:rFonts w:ascii="Wingdings" w:hAnsi="Wingdings" w:hint="default"/>
      </w:rPr>
    </w:lvl>
    <w:lvl w:ilvl="6" w:tplc="04070001" w:tentative="1">
      <w:start w:val="1"/>
      <w:numFmt w:val="bullet"/>
      <w:lvlText w:val=""/>
      <w:lvlJc w:val="left"/>
      <w:pPr>
        <w:ind w:left="5250" w:hanging="360"/>
      </w:pPr>
      <w:rPr>
        <w:rFonts w:ascii="Symbol" w:hAnsi="Symbol" w:hint="default"/>
      </w:rPr>
    </w:lvl>
    <w:lvl w:ilvl="7" w:tplc="04070003" w:tentative="1">
      <w:start w:val="1"/>
      <w:numFmt w:val="bullet"/>
      <w:lvlText w:val="o"/>
      <w:lvlJc w:val="left"/>
      <w:pPr>
        <w:ind w:left="5970" w:hanging="360"/>
      </w:pPr>
      <w:rPr>
        <w:rFonts w:ascii="Courier New" w:hAnsi="Courier New" w:cs="Courier New" w:hint="default"/>
      </w:rPr>
    </w:lvl>
    <w:lvl w:ilvl="8" w:tplc="04070005" w:tentative="1">
      <w:start w:val="1"/>
      <w:numFmt w:val="bullet"/>
      <w:lvlText w:val=""/>
      <w:lvlJc w:val="left"/>
      <w:pPr>
        <w:ind w:left="6690" w:hanging="360"/>
      </w:pPr>
      <w:rPr>
        <w:rFonts w:ascii="Wingdings" w:hAnsi="Wingdings" w:hint="default"/>
      </w:rPr>
    </w:lvl>
  </w:abstractNum>
  <w:abstractNum w:abstractNumId="2" w15:restartNumberingAfterBreak="0">
    <w:nsid w:val="3F9A25EB"/>
    <w:multiLevelType w:val="hybridMultilevel"/>
    <w:tmpl w:val="73C00282"/>
    <w:lvl w:ilvl="0" w:tplc="AE240E0E">
      <w:numFmt w:val="bullet"/>
      <w:lvlText w:val="-"/>
      <w:lvlJc w:val="left"/>
      <w:pPr>
        <w:ind w:left="720" w:hanging="360"/>
      </w:pPr>
      <w:rPr>
        <w:rFonts w:ascii="Calibri" w:eastAsia="Calibri" w:hAnsi="Calibri" w:cs="Calibri"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5F8A"/>
    <w:rsid w:val="000231A3"/>
    <w:rsid w:val="00055D8F"/>
    <w:rsid w:val="00112840"/>
    <w:rsid w:val="00145DB7"/>
    <w:rsid w:val="001471EC"/>
    <w:rsid w:val="00160E01"/>
    <w:rsid w:val="001C3D1A"/>
    <w:rsid w:val="00202611"/>
    <w:rsid w:val="00241F40"/>
    <w:rsid w:val="0031143B"/>
    <w:rsid w:val="003A67EB"/>
    <w:rsid w:val="003B6147"/>
    <w:rsid w:val="00411497"/>
    <w:rsid w:val="004C3B8D"/>
    <w:rsid w:val="0052697C"/>
    <w:rsid w:val="00534CE8"/>
    <w:rsid w:val="00550DF6"/>
    <w:rsid w:val="005618E9"/>
    <w:rsid w:val="006F2567"/>
    <w:rsid w:val="0073257F"/>
    <w:rsid w:val="00785F8A"/>
    <w:rsid w:val="007F7E25"/>
    <w:rsid w:val="0081710A"/>
    <w:rsid w:val="0086485F"/>
    <w:rsid w:val="00873289"/>
    <w:rsid w:val="008B5343"/>
    <w:rsid w:val="008B5AF8"/>
    <w:rsid w:val="008F6C9D"/>
    <w:rsid w:val="009644A8"/>
    <w:rsid w:val="009C583D"/>
    <w:rsid w:val="00AD4626"/>
    <w:rsid w:val="00AF1F99"/>
    <w:rsid w:val="00B32F1A"/>
    <w:rsid w:val="00BB021C"/>
    <w:rsid w:val="00BC503E"/>
    <w:rsid w:val="00BE1B40"/>
    <w:rsid w:val="00C503DF"/>
    <w:rsid w:val="00D33A91"/>
    <w:rsid w:val="00D43D1B"/>
    <w:rsid w:val="00D53E6D"/>
    <w:rsid w:val="00DB41B0"/>
    <w:rsid w:val="00DE2FBD"/>
    <w:rsid w:val="00E169ED"/>
    <w:rsid w:val="00E47D33"/>
    <w:rsid w:val="00E65D2E"/>
    <w:rsid w:val="00E8674D"/>
    <w:rsid w:val="00ED62BF"/>
    <w:rsid w:val="00EE3BF6"/>
    <w:rsid w:val="00EF2604"/>
    <w:rsid w:val="00F627C1"/>
    <w:rsid w:val="00FC63E9"/>
    <w:rsid w:val="00FE236B"/>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76323597"/>
  <w15:docId w15:val="{81A80FDF-DAE2-444D-A801-22821BDCBC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785F8A"/>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785F8A"/>
  </w:style>
  <w:style w:type="paragraph" w:styleId="Fuzeile">
    <w:name w:val="footer"/>
    <w:basedOn w:val="Standard"/>
    <w:link w:val="FuzeileZchn"/>
    <w:uiPriority w:val="99"/>
    <w:unhideWhenUsed/>
    <w:rsid w:val="00785F8A"/>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785F8A"/>
  </w:style>
  <w:style w:type="character" w:styleId="Seitenzahl">
    <w:name w:val="page number"/>
    <w:basedOn w:val="Absatz-Standardschriftart"/>
    <w:uiPriority w:val="99"/>
    <w:semiHidden/>
    <w:rsid w:val="00785F8A"/>
  </w:style>
  <w:style w:type="paragraph" w:customStyle="1" w:styleId="Bulletpoints11Pt1">
    <w:name w:val="Bulletpoints 11Pt1"/>
    <w:basedOn w:val="Standard"/>
    <w:link w:val="Bulletpoints11Pt1Zchn"/>
    <w:rsid w:val="00241F40"/>
    <w:pPr>
      <w:numPr>
        <w:numId w:val="2"/>
      </w:numPr>
      <w:spacing w:after="0" w:line="300" w:lineRule="exact"/>
      <w:ind w:left="782" w:hanging="357"/>
    </w:pPr>
    <w:rPr>
      <w:rFonts w:ascii="Arial" w:hAnsi="Arial" w:cs="Arial"/>
      <w:b/>
    </w:rPr>
  </w:style>
  <w:style w:type="paragraph" w:customStyle="1" w:styleId="HeadlineH233Pt">
    <w:name w:val="Headline H2 33Pt"/>
    <w:basedOn w:val="Standard"/>
    <w:link w:val="HeadlineH233PtZchn"/>
    <w:qFormat/>
    <w:rsid w:val="00785F8A"/>
    <w:pPr>
      <w:keepNext/>
      <w:keepLines/>
      <w:spacing w:after="0"/>
      <w:outlineLvl w:val="0"/>
    </w:pPr>
    <w:rPr>
      <w:rFonts w:ascii="Arial" w:eastAsiaTheme="majorEastAsia" w:hAnsi="Arial" w:cstheme="majorBidi"/>
      <w:b/>
      <w:sz w:val="66"/>
      <w:szCs w:val="32"/>
    </w:rPr>
  </w:style>
  <w:style w:type="paragraph" w:customStyle="1" w:styleId="Teaser11Pt1">
    <w:name w:val="Teaser 11Pt1"/>
    <w:basedOn w:val="Standard"/>
    <w:link w:val="Teaser11Pt1Zchn"/>
    <w:rsid w:val="00785F8A"/>
    <w:pPr>
      <w:tabs>
        <w:tab w:val="left" w:pos="170"/>
      </w:tabs>
      <w:suppressAutoHyphens/>
      <w:spacing w:after="300" w:line="300" w:lineRule="exact"/>
    </w:pPr>
    <w:rPr>
      <w:rFonts w:ascii="Arial" w:eastAsiaTheme="minorEastAsia" w:hAnsi="Arial"/>
      <w:b/>
      <w:noProof/>
      <w:lang w:eastAsia="de-DE"/>
    </w:rPr>
  </w:style>
  <w:style w:type="character" w:customStyle="1" w:styleId="HeadlineH233PtZchn">
    <w:name w:val="Headline H2 33Pt Zchn"/>
    <w:basedOn w:val="Absatz-Standardschriftart"/>
    <w:link w:val="HeadlineH233Pt"/>
    <w:rsid w:val="00785F8A"/>
    <w:rPr>
      <w:rFonts w:ascii="Arial" w:eastAsiaTheme="majorEastAsia" w:hAnsi="Arial" w:cstheme="majorBidi"/>
      <w:b/>
      <w:sz w:val="66"/>
      <w:szCs w:val="32"/>
    </w:rPr>
  </w:style>
  <w:style w:type="paragraph" w:customStyle="1" w:styleId="Topline16Pt">
    <w:name w:val="Topline 16Pt"/>
    <w:link w:val="Topline16PtZchn"/>
    <w:qFormat/>
    <w:rsid w:val="00785F8A"/>
    <w:pPr>
      <w:spacing w:after="0" w:line="240" w:lineRule="auto"/>
    </w:pPr>
    <w:rPr>
      <w:rFonts w:ascii="Arial" w:hAnsi="Arial"/>
      <w:sz w:val="33"/>
      <w:szCs w:val="33"/>
    </w:rPr>
  </w:style>
  <w:style w:type="character" w:customStyle="1" w:styleId="Topline16PtZchn">
    <w:name w:val="Topline 16Pt Zchn"/>
    <w:basedOn w:val="Absatz-Standardschriftart"/>
    <w:link w:val="Topline16Pt"/>
    <w:rsid w:val="00785F8A"/>
    <w:rPr>
      <w:rFonts w:ascii="Arial" w:hAnsi="Arial"/>
      <w:sz w:val="33"/>
      <w:szCs w:val="33"/>
      <w:lang w:val="fr-FR"/>
    </w:rPr>
  </w:style>
  <w:style w:type="paragraph" w:customStyle="1" w:styleId="Copytext11Pt">
    <w:name w:val="Copytext 11Pt"/>
    <w:basedOn w:val="Standard"/>
    <w:link w:val="Copytext11PtZchn"/>
    <w:qFormat/>
    <w:rsid w:val="00785F8A"/>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785F8A"/>
    <w:pPr>
      <w:spacing w:after="300" w:line="300" w:lineRule="exact"/>
    </w:pPr>
    <w:rPr>
      <w:rFonts w:ascii="Arial" w:eastAsia="Times New Roman" w:hAnsi="Arial" w:cs="Times New Roman"/>
      <w:b/>
      <w:szCs w:val="18"/>
      <w:lang w:eastAsia="de-DE"/>
    </w:rPr>
  </w:style>
  <w:style w:type="character" w:customStyle="1" w:styleId="Teaser11Pt1Zchn">
    <w:name w:val="Teaser 11Pt1 Zchn"/>
    <w:basedOn w:val="Absatz-Standardschriftart"/>
    <w:link w:val="Teaser11Pt1"/>
    <w:rsid w:val="00785F8A"/>
    <w:rPr>
      <w:rFonts w:ascii="Arial" w:eastAsiaTheme="minorEastAsia" w:hAnsi="Arial"/>
      <w:b/>
      <w:noProof/>
      <w:lang w:val="fr-FR" w:eastAsia="de-DE"/>
    </w:rPr>
  </w:style>
  <w:style w:type="paragraph" w:customStyle="1" w:styleId="Teaser11Pt">
    <w:name w:val="Teaser 11Pt"/>
    <w:basedOn w:val="Teaser11Pt1"/>
    <w:link w:val="Teaser11PtZchn"/>
    <w:qFormat/>
    <w:rsid w:val="00241F40"/>
    <w:pPr>
      <w:spacing w:before="240"/>
    </w:pPr>
  </w:style>
  <w:style w:type="character" w:customStyle="1" w:styleId="Copyhead11PtZchn">
    <w:name w:val="Copyhead 11Pt Zchn"/>
    <w:basedOn w:val="Absatz-Standardschriftart"/>
    <w:link w:val="Copyhead11Pt"/>
    <w:rsid w:val="00785F8A"/>
    <w:rPr>
      <w:rFonts w:ascii="Arial" w:eastAsia="Times New Roman" w:hAnsi="Arial" w:cs="Times New Roman"/>
      <w:b/>
      <w:szCs w:val="18"/>
      <w:lang w:val="fr-FR" w:eastAsia="de-DE"/>
    </w:rPr>
  </w:style>
  <w:style w:type="character" w:customStyle="1" w:styleId="Copytext11PtZchn">
    <w:name w:val="Copytext 11Pt Zchn"/>
    <w:basedOn w:val="Absatz-Standardschriftart"/>
    <w:link w:val="Copytext11Pt"/>
    <w:rsid w:val="00785F8A"/>
    <w:rPr>
      <w:rFonts w:ascii="Arial" w:eastAsia="Times New Roman" w:hAnsi="Arial" w:cs="Times New Roman"/>
      <w:szCs w:val="18"/>
      <w:lang w:val="fr-FR" w:eastAsia="de-DE"/>
    </w:rPr>
  </w:style>
  <w:style w:type="character" w:customStyle="1" w:styleId="Bulletpoints11Pt1Zchn">
    <w:name w:val="Bulletpoints 11Pt1 Zchn"/>
    <w:basedOn w:val="Absatz-Standardschriftart"/>
    <w:link w:val="Bulletpoints11Pt1"/>
    <w:rsid w:val="00241F40"/>
    <w:rPr>
      <w:rFonts w:ascii="Arial" w:hAnsi="Arial" w:cs="Arial"/>
      <w:b/>
      <w:lang w:val="fr-FR"/>
    </w:rPr>
  </w:style>
  <w:style w:type="paragraph" w:styleId="Listenabsatz">
    <w:name w:val="List Paragraph"/>
    <w:basedOn w:val="Standard"/>
    <w:uiPriority w:val="34"/>
    <w:qFormat/>
    <w:rsid w:val="00785F8A"/>
    <w:pPr>
      <w:ind w:left="720"/>
      <w:contextualSpacing/>
    </w:pPr>
  </w:style>
  <w:style w:type="paragraph" w:customStyle="1" w:styleId="BoilerplateCopyhead9Pt">
    <w:name w:val="Boilerplate Copyhead 9Pt"/>
    <w:link w:val="BoilerplateCopyhead9PtZchn"/>
    <w:qFormat/>
    <w:rsid w:val="00785F8A"/>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785F8A"/>
    <w:rPr>
      <w:rFonts w:ascii="Arial" w:eastAsia="Times New Roman" w:hAnsi="Arial" w:cs="Times New Roman"/>
      <w:b/>
      <w:sz w:val="18"/>
      <w:szCs w:val="18"/>
      <w:lang w:val="fr-FR" w:eastAsia="de-DE"/>
    </w:rPr>
  </w:style>
  <w:style w:type="paragraph" w:customStyle="1" w:styleId="BoilerplateCopytext9Pt">
    <w:name w:val="Boilerplate Copytext 9Pt"/>
    <w:link w:val="BoilerplateCopytext9PtZchn"/>
    <w:qFormat/>
    <w:rsid w:val="00785F8A"/>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785F8A"/>
    <w:rPr>
      <w:rFonts w:ascii="Arial" w:hAnsi="Arial" w:cs="Arial"/>
      <w:sz w:val="18"/>
      <w:szCs w:val="18"/>
    </w:rPr>
  </w:style>
  <w:style w:type="character" w:customStyle="1" w:styleId="BoilerplateCopytext9PtZchn">
    <w:name w:val="Boilerplate Copytext 9Pt Zchn"/>
    <w:basedOn w:val="Absatz-Standardschriftart"/>
    <w:link w:val="BoilerplateCopytext9Pt"/>
    <w:rsid w:val="00785F8A"/>
    <w:rPr>
      <w:rFonts w:ascii="Arial" w:eastAsia="Times New Roman" w:hAnsi="Arial" w:cs="Times New Roman"/>
      <w:sz w:val="18"/>
      <w:szCs w:val="18"/>
      <w:lang w:val="fr-FR" w:eastAsia="de-DE"/>
    </w:rPr>
  </w:style>
  <w:style w:type="character" w:customStyle="1" w:styleId="Caption9PtZchn">
    <w:name w:val="Caption 9Pt Zchn"/>
    <w:basedOn w:val="Absatz-Standardschriftart"/>
    <w:link w:val="Caption9Pt"/>
    <w:rsid w:val="00785F8A"/>
    <w:rPr>
      <w:rFonts w:ascii="Arial" w:hAnsi="Arial" w:cs="Arial"/>
      <w:sz w:val="18"/>
      <w:szCs w:val="18"/>
    </w:rPr>
  </w:style>
  <w:style w:type="character" w:customStyle="1" w:styleId="Teaser11PtZchn">
    <w:name w:val="Teaser 11Pt Zchn"/>
    <w:basedOn w:val="Teaser11Pt1Zchn"/>
    <w:link w:val="Teaser11Pt"/>
    <w:rsid w:val="00241F40"/>
    <w:rPr>
      <w:rFonts w:ascii="Arial" w:eastAsiaTheme="minorEastAsia" w:hAnsi="Arial"/>
      <w:b/>
      <w:noProof/>
      <w:lang w:val="fr-FR" w:eastAsia="de-DE"/>
    </w:rPr>
  </w:style>
  <w:style w:type="paragraph" w:customStyle="1" w:styleId="Bulletpoints11Pt">
    <w:name w:val="Bulletpoints 11Pt"/>
    <w:basedOn w:val="Bulletpoints11Pt1"/>
    <w:link w:val="Bulletpoints11PtZchn"/>
    <w:qFormat/>
    <w:rsid w:val="00112840"/>
    <w:pPr>
      <w:ind w:left="284" w:hanging="284"/>
    </w:pPr>
  </w:style>
  <w:style w:type="character" w:customStyle="1" w:styleId="Bulletpoints11PtZchn">
    <w:name w:val="Bulletpoints 11Pt Zchn"/>
    <w:basedOn w:val="Bulletpoints11Pt1Zchn"/>
    <w:link w:val="Bulletpoints11Pt"/>
    <w:rsid w:val="00112840"/>
    <w:rPr>
      <w:rFonts w:ascii="Arial" w:hAnsi="Arial" w:cs="Arial"/>
      <w:b/>
      <w:lang w:val="fr-FR"/>
    </w:rPr>
  </w:style>
  <w:style w:type="paragraph" w:customStyle="1" w:styleId="Press8-Information">
    <w:name w:val="Press 8 - Information"/>
    <w:basedOn w:val="Standard"/>
    <w:autoRedefine/>
    <w:qFormat/>
    <w:rsid w:val="00411497"/>
    <w:pPr>
      <w:suppressAutoHyphens/>
      <w:spacing w:after="0" w:line="360" w:lineRule="auto"/>
    </w:pPr>
    <w:rPr>
      <w:rFonts w:ascii="Arial" w:eastAsia="Times New Roman" w:hAnsi="Arial" w:cs="Times New Roman"/>
      <w:szCs w:val="24"/>
      <w:lang w:eastAsia="de-DE"/>
    </w:rPr>
  </w:style>
  <w:style w:type="paragraph" w:styleId="Sprechblasentext">
    <w:name w:val="Balloon Text"/>
    <w:basedOn w:val="Standard"/>
    <w:link w:val="SprechblasentextZchn"/>
    <w:uiPriority w:val="99"/>
    <w:semiHidden/>
    <w:unhideWhenUsed/>
    <w:rsid w:val="0052697C"/>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52697C"/>
    <w:rPr>
      <w:rFonts w:ascii="Segoe UI" w:hAnsi="Segoe UI" w:cs="Segoe UI"/>
      <w:sz w:val="18"/>
      <w:szCs w:val="18"/>
    </w:rPr>
  </w:style>
  <w:style w:type="character" w:styleId="Kommentarzeichen">
    <w:name w:val="annotation reference"/>
    <w:basedOn w:val="Absatz-Standardschriftart"/>
    <w:uiPriority w:val="99"/>
    <w:semiHidden/>
    <w:unhideWhenUsed/>
    <w:rsid w:val="00FC63E9"/>
    <w:rPr>
      <w:sz w:val="16"/>
      <w:szCs w:val="16"/>
    </w:rPr>
  </w:style>
  <w:style w:type="paragraph" w:styleId="Kommentartext">
    <w:name w:val="annotation text"/>
    <w:basedOn w:val="Standard"/>
    <w:link w:val="KommentartextZchn"/>
    <w:uiPriority w:val="99"/>
    <w:semiHidden/>
    <w:unhideWhenUsed/>
    <w:rsid w:val="00FC63E9"/>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FC63E9"/>
    <w:rPr>
      <w:sz w:val="20"/>
      <w:szCs w:val="20"/>
    </w:rPr>
  </w:style>
  <w:style w:type="paragraph" w:styleId="Kommentarthema">
    <w:name w:val="annotation subject"/>
    <w:basedOn w:val="Kommentartext"/>
    <w:next w:val="Kommentartext"/>
    <w:link w:val="KommentarthemaZchn"/>
    <w:uiPriority w:val="99"/>
    <w:semiHidden/>
    <w:unhideWhenUsed/>
    <w:rsid w:val="00FC63E9"/>
    <w:rPr>
      <w:b/>
      <w:bCs/>
    </w:rPr>
  </w:style>
  <w:style w:type="character" w:customStyle="1" w:styleId="KommentarthemaZchn">
    <w:name w:val="Kommentarthema Zchn"/>
    <w:basedOn w:val="KommentartextZchn"/>
    <w:link w:val="Kommentarthema"/>
    <w:uiPriority w:val="99"/>
    <w:semiHidden/>
    <w:rsid w:val="00FC63E9"/>
    <w:rPr>
      <w:b/>
      <w:bCs/>
      <w:sz w:val="20"/>
      <w:szCs w:val="20"/>
    </w:rPr>
  </w:style>
  <w:style w:type="character" w:styleId="Hyperlink">
    <w:name w:val="Hyperlink"/>
    <w:basedOn w:val="Absatz-Standardschriftart"/>
    <w:uiPriority w:val="99"/>
    <w:unhideWhenUsed/>
    <w:rsid w:val="00BB021C"/>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051131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5" Type="http://schemas.openxmlformats.org/officeDocument/2006/relationships/styles" Target="styles.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086BD5B1-3AB8-4D3D-B92A-0948C2C2816A}">
  <ds:schemaRefs>
    <ds:schemaRef ds:uri="http://schemas.microsoft.com/office/2006/documentManagement/types"/>
    <ds:schemaRef ds:uri="http://purl.org/dc/terms/"/>
    <ds:schemaRef ds:uri="http://schemas.openxmlformats.org/package/2006/metadata/core-properties"/>
    <ds:schemaRef ds:uri="http://purl.org/dc/dcmitype/"/>
    <ds:schemaRef ds:uri="http://schemas.microsoft.com/office/infopath/2007/PartnerControls"/>
    <ds:schemaRef ds:uri="http://purl.org/dc/elements/1.1/"/>
    <ds:schemaRef ds:uri="http://schemas.microsoft.com/office/2006/metadata/properties"/>
    <ds:schemaRef ds:uri="http://www.w3.org/XML/1998/namespace"/>
  </ds:schemaRefs>
</ds:datastoreItem>
</file>

<file path=customXml/itemProps2.xml><?xml version="1.0" encoding="utf-8"?>
<ds:datastoreItem xmlns:ds="http://schemas.openxmlformats.org/officeDocument/2006/customXml" ds:itemID="{DDC257C9-DED0-4595-9676-5AF0D9554C4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75D90330-FCFB-4491-8C60-F3379C65E26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680</Words>
  <Characters>4287</Characters>
  <Application>Microsoft Office Word</Application>
  <DocSecurity>0</DocSecurity>
  <Lines>35</Lines>
  <Paragraphs>9</Paragraphs>
  <ScaleCrop>false</ScaleCrop>
  <HeadingPairs>
    <vt:vector size="4" baseType="variant">
      <vt:variant>
        <vt:lpstr>Titel</vt:lpstr>
      </vt:variant>
      <vt:variant>
        <vt:i4>1</vt:i4>
      </vt:variant>
      <vt:variant>
        <vt:lpstr>Titre</vt:lpstr>
      </vt:variant>
      <vt:variant>
        <vt:i4>1</vt:i4>
      </vt:variant>
    </vt:vector>
  </HeadingPairs>
  <TitlesOfParts>
    <vt:vector size="2" baseType="lpstr">
      <vt:lpstr/>
      <vt:lpstr/>
    </vt:vector>
  </TitlesOfParts>
  <Company>Liebherr</Company>
  <LinksUpToDate>false</LinksUpToDate>
  <CharactersWithSpaces>4958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Goetz Manuel (LHO)</dc:creator>
  <cp:keywords/>
  <dc:description/>
  <cp:lastModifiedBy>Kuzia Astrid (LHO)</cp:lastModifiedBy>
  <cp:revision>5</cp:revision>
  <dcterms:created xsi:type="dcterms:W3CDTF">2021-05-26T05:59:00Z</dcterms:created>
  <dcterms:modified xsi:type="dcterms:W3CDTF">2021-09-10T11:51:00Z</dcterms:modified>
</cp:coreProperties>
</file>