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Default="00B81ED6" w:rsidP="00033002">
      <w:pPr>
        <w:pStyle w:val="TitleLogotoprightLH"/>
        <w:framePr w:h="1021" w:hRule="exact" w:wrap="notBeside"/>
      </w:pPr>
      <w:r>
        <w:rPr>
          <w:noProof/>
          <w:lang w:val="de-DE" w:eastAsia="de-DE"/>
        </w:rPr>
        <w:drawing>
          <wp:inline distT="0" distB="0" distL="0" distR="0" wp14:anchorId="4A999250" wp14:editId="008ED36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B81ED6" w:rsidRPr="00EA26F3" w:rsidRDefault="00A36457" w:rsidP="00EA26F3">
      <w:pPr>
        <w:pStyle w:val="Topline16"/>
      </w:pPr>
      <w:sdt>
        <w:sdtPr>
          <w:rPr>
            <w:rFonts w:cs="Arial"/>
            <w:szCs w:val="33"/>
            <w:lang w:val="en-US"/>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9620F5" w:rsidRPr="009620F5">
            <w:rPr>
              <w:rFonts w:cs="Arial"/>
              <w:szCs w:val="33"/>
              <w:lang w:val="en-US"/>
            </w:rPr>
            <w:t>Press release</w:t>
          </w:r>
        </w:sdtContent>
      </w:sdt>
      <w:r w:rsidR="00B81ED6" w:rsidRPr="00EA26F3">
        <w:t xml:space="preserve"> </w:t>
      </w:r>
    </w:p>
    <w:p w:rsidR="00F62892" w:rsidRPr="00DD179D" w:rsidRDefault="00A36457" w:rsidP="00AC2129">
      <w:pPr>
        <w:pStyle w:val="Titel"/>
        <w:spacing w:line="660" w:lineRule="exact"/>
        <w:rPr>
          <w:lang w:val="en-US"/>
        </w:rPr>
      </w:pPr>
      <w:sdt>
        <w:sdtPr>
          <w:rPr>
            <w:rFonts w:cs="Arial"/>
            <w:szCs w:val="32"/>
          </w:rPr>
          <w:alias w:val="Title"/>
          <w:tag w:val=""/>
          <w:id w:val="1012880580"/>
          <w:placeholder>
            <w:docPart w:val="8FFACF0FF6B74D0AB72C7E22A553B99B"/>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EA7DAA" w:rsidRPr="00EA7DAA">
            <w:rPr>
              <w:rFonts w:cs="Arial"/>
              <w:szCs w:val="32"/>
            </w:rPr>
            <w:t>Liebherr floating cranes supply North Vietnam with energy</w:t>
          </w:r>
        </w:sdtContent>
      </w:sdt>
    </w:p>
    <w:p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rsidR="00EA7DAA" w:rsidRPr="0002562E" w:rsidRDefault="00EA7DAA" w:rsidP="00EA7DAA">
      <w:pPr>
        <w:pStyle w:val="Bulletpoints11Pt"/>
        <w:rPr>
          <w:lang w:val="en-GB"/>
        </w:rPr>
      </w:pPr>
      <w:r w:rsidRPr="0002562E">
        <w:rPr>
          <w:lang w:val="en-GB"/>
        </w:rPr>
        <w:t>Long-term custom</w:t>
      </w:r>
      <w:r>
        <w:rPr>
          <w:lang w:val="en-GB"/>
        </w:rPr>
        <w:t xml:space="preserve">er </w:t>
      </w:r>
      <w:proofErr w:type="spellStart"/>
      <w:r>
        <w:rPr>
          <w:lang w:val="en-GB"/>
        </w:rPr>
        <w:t>Oldendorff</w:t>
      </w:r>
      <w:proofErr w:type="spellEnd"/>
      <w:r>
        <w:rPr>
          <w:lang w:val="en-GB"/>
        </w:rPr>
        <w:t xml:space="preserve"> Carriers purchased</w:t>
      </w:r>
      <w:r w:rsidRPr="0002562E">
        <w:rPr>
          <w:lang w:val="en-GB"/>
        </w:rPr>
        <w:t xml:space="preserve"> </w:t>
      </w:r>
      <w:r>
        <w:rPr>
          <w:lang w:val="en-GB"/>
        </w:rPr>
        <w:t xml:space="preserve">seven </w:t>
      </w:r>
      <w:r w:rsidRPr="0002562E">
        <w:rPr>
          <w:lang w:val="en-GB"/>
        </w:rPr>
        <w:t>four-rope grab cranes</w:t>
      </w:r>
      <w:r>
        <w:rPr>
          <w:lang w:val="en-GB"/>
        </w:rPr>
        <w:t xml:space="preserve">, </w:t>
      </w:r>
      <w:r w:rsidRPr="0002562E">
        <w:rPr>
          <w:lang w:val="en-GB"/>
        </w:rPr>
        <w:t>type CBG </w:t>
      </w:r>
      <w:r>
        <w:rPr>
          <w:lang w:val="en-GB"/>
        </w:rPr>
        <w:t>360</w:t>
      </w:r>
    </w:p>
    <w:p w:rsidR="00EA7DAA" w:rsidRPr="00952016" w:rsidRDefault="00EA7DAA" w:rsidP="00EA7DAA">
      <w:pPr>
        <w:pStyle w:val="Bulletpoints11Pt"/>
        <w:rPr>
          <w:lang w:val="en-GB"/>
        </w:rPr>
      </w:pPr>
      <w:r>
        <w:rPr>
          <w:lang w:val="en-GB"/>
        </w:rPr>
        <w:t>Four cranes are installed on</w:t>
      </w:r>
      <w:r w:rsidRPr="00952016">
        <w:rPr>
          <w:lang w:val="en-GB"/>
        </w:rPr>
        <w:t xml:space="preserve"> two next-generation </w:t>
      </w:r>
      <w:proofErr w:type="spellStart"/>
      <w:r w:rsidRPr="00952016">
        <w:rPr>
          <w:lang w:val="en-GB"/>
        </w:rPr>
        <w:t>transloader</w:t>
      </w:r>
      <w:proofErr w:type="spellEnd"/>
      <w:r w:rsidRPr="00952016">
        <w:rPr>
          <w:lang w:val="en-GB"/>
        </w:rPr>
        <w:t xml:space="preserve"> vessels</w:t>
      </w:r>
      <w:r>
        <w:rPr>
          <w:lang w:val="en-GB"/>
        </w:rPr>
        <w:t xml:space="preserve"> in North Vietnam</w:t>
      </w:r>
    </w:p>
    <w:p w:rsidR="00EA7DAA" w:rsidRPr="009E519C" w:rsidRDefault="00EA7DAA" w:rsidP="00EA7DAA">
      <w:pPr>
        <w:pStyle w:val="Bulletpoints11Pt"/>
        <w:rPr>
          <w:lang w:val="en-GB"/>
        </w:rPr>
      </w:pPr>
      <w:r>
        <w:rPr>
          <w:lang w:val="en-GB"/>
        </w:rPr>
        <w:t xml:space="preserve">Three units of CBG 360 have been delivered for a </w:t>
      </w:r>
      <w:proofErr w:type="spellStart"/>
      <w:r>
        <w:rPr>
          <w:lang w:val="en-GB"/>
        </w:rPr>
        <w:t>transshipment</w:t>
      </w:r>
      <w:proofErr w:type="spellEnd"/>
      <w:r>
        <w:rPr>
          <w:lang w:val="en-GB"/>
        </w:rPr>
        <w:t xml:space="preserve"> vessel in West Africa</w:t>
      </w:r>
    </w:p>
    <w:p w:rsidR="00EA7DAA" w:rsidRDefault="00EA7DAA" w:rsidP="00EA7DAA">
      <w:pPr>
        <w:pStyle w:val="Copytext11Pt"/>
        <w:spacing w:before="240"/>
        <w:rPr>
          <w:rFonts w:eastAsiaTheme="minorEastAsia" w:cstheme="minorBidi"/>
          <w:b/>
          <w:noProof/>
          <w:szCs w:val="22"/>
          <w:lang w:val="en-GB"/>
        </w:rPr>
      </w:pPr>
      <w:r w:rsidRPr="00D745DB">
        <w:rPr>
          <w:rFonts w:eastAsiaTheme="minorEastAsia" w:cstheme="minorBidi"/>
          <w:b/>
          <w:noProof/>
          <w:szCs w:val="22"/>
          <w:lang w:val="en-GB"/>
        </w:rPr>
        <w:t>Liebherr has delivered four trans</w:t>
      </w:r>
      <w:r>
        <w:rPr>
          <w:rFonts w:eastAsiaTheme="minorEastAsia" w:cstheme="minorBidi"/>
          <w:b/>
          <w:noProof/>
          <w:szCs w:val="22"/>
          <w:lang w:val="en-GB"/>
        </w:rPr>
        <w:t>s</w:t>
      </w:r>
      <w:r w:rsidRPr="00D745DB">
        <w:rPr>
          <w:rFonts w:eastAsiaTheme="minorEastAsia" w:cstheme="minorBidi"/>
          <w:b/>
          <w:noProof/>
          <w:szCs w:val="22"/>
          <w:lang w:val="en-GB"/>
        </w:rPr>
        <w:t>hipment cranes, type CBG 360, to its long-term customer Oldendorff Carriers for a major project in North Vietnam. In the coming years, the cranes, which excel through their reliability and high operating speeds, will be used for power generation in the region. Another three cranes of the same type will be commissioned in West Africa for handling bauxite.</w:t>
      </w:r>
    </w:p>
    <w:p w:rsidR="00EA7DAA" w:rsidRDefault="00EA7DAA" w:rsidP="00EA7DAA">
      <w:pPr>
        <w:pStyle w:val="Copytext11Pt"/>
        <w:rPr>
          <w:lang w:val="en-GB"/>
        </w:rPr>
      </w:pPr>
      <w:r>
        <w:rPr>
          <w:lang w:val="en-GB"/>
        </w:rPr>
        <w:t>Rostock (Germany), August 2021 –</w:t>
      </w:r>
      <w:r w:rsidRPr="003B7438">
        <w:rPr>
          <w:lang w:val="en-GB"/>
        </w:rPr>
        <w:t xml:space="preserve"> Handling and transpo</w:t>
      </w:r>
      <w:r>
        <w:rPr>
          <w:lang w:val="en-GB"/>
        </w:rPr>
        <w:t>rting 100 million tonnes of cargo in 25 years: t</w:t>
      </w:r>
      <w:r w:rsidRPr="003B7438">
        <w:rPr>
          <w:lang w:val="en-GB"/>
        </w:rPr>
        <w:t xml:space="preserve">hat is the goal of the NS2 project of </w:t>
      </w:r>
      <w:proofErr w:type="spellStart"/>
      <w:r w:rsidRPr="003B7438">
        <w:rPr>
          <w:lang w:val="en-GB"/>
        </w:rPr>
        <w:t>Oldendorff</w:t>
      </w:r>
      <w:proofErr w:type="spellEnd"/>
      <w:r w:rsidRPr="003B7438">
        <w:rPr>
          <w:lang w:val="en-GB"/>
        </w:rPr>
        <w:t xml:space="preserve"> Carriers, </w:t>
      </w:r>
      <w:r w:rsidRPr="00D745DB">
        <w:rPr>
          <w:lang w:val="en-GB"/>
        </w:rPr>
        <w:t>Germany´s largest bulk shipping company</w:t>
      </w:r>
      <w:r w:rsidRPr="003B7438">
        <w:rPr>
          <w:lang w:val="en-GB"/>
        </w:rPr>
        <w:t xml:space="preserve">. To achieve this, </w:t>
      </w:r>
      <w:proofErr w:type="spellStart"/>
      <w:r w:rsidRPr="003B7438">
        <w:rPr>
          <w:lang w:val="en-GB"/>
        </w:rPr>
        <w:t>Oldendorff</w:t>
      </w:r>
      <w:proofErr w:type="spellEnd"/>
      <w:r w:rsidRPr="003B7438">
        <w:rPr>
          <w:lang w:val="en-GB"/>
        </w:rPr>
        <w:t xml:space="preserve"> Carriers' fleet will work with </w:t>
      </w:r>
      <w:r w:rsidRPr="006C3B22">
        <w:rPr>
          <w:lang w:val="en-GB"/>
        </w:rPr>
        <w:t>Liebherr floating cranes</w:t>
      </w:r>
      <w:r w:rsidRPr="003B7438">
        <w:rPr>
          <w:lang w:val="en-GB"/>
        </w:rPr>
        <w:t xml:space="preserve">. The </w:t>
      </w:r>
      <w:r w:rsidR="00DD179D">
        <w:rPr>
          <w:lang w:val="en-GB"/>
        </w:rPr>
        <w:t>core of the North Vietnamese project is</w:t>
      </w:r>
      <w:r w:rsidRPr="003B7438">
        <w:rPr>
          <w:lang w:val="en-GB"/>
        </w:rPr>
        <w:t xml:space="preserve"> the</w:t>
      </w:r>
      <w:r>
        <w:rPr>
          <w:lang w:val="en-GB"/>
        </w:rPr>
        <w:t xml:space="preserve"> power plant´s 2 x 600 megawatt power generation units</w:t>
      </w:r>
      <w:r w:rsidRPr="003B7438">
        <w:rPr>
          <w:lang w:val="en-GB"/>
        </w:rPr>
        <w:t xml:space="preserve">, which supply the region with energy. The </w:t>
      </w:r>
      <w:r>
        <w:rPr>
          <w:lang w:val="en-GB"/>
        </w:rPr>
        <w:t>CBG-series ensures a continuous</w:t>
      </w:r>
      <w:r w:rsidRPr="003B7438">
        <w:rPr>
          <w:lang w:val="en-GB"/>
        </w:rPr>
        <w:t xml:space="preserve"> </w:t>
      </w:r>
      <w:r>
        <w:rPr>
          <w:lang w:val="en-GB"/>
        </w:rPr>
        <w:t xml:space="preserve">turnover </w:t>
      </w:r>
      <w:r w:rsidRPr="003B7438">
        <w:rPr>
          <w:lang w:val="en-GB"/>
        </w:rPr>
        <w:t>of</w:t>
      </w:r>
      <w:r>
        <w:rPr>
          <w:lang w:val="en-GB"/>
        </w:rPr>
        <w:t xml:space="preserve"> </w:t>
      </w:r>
      <w:r w:rsidRPr="0012275C">
        <w:rPr>
          <w:lang w:val="en-GB"/>
        </w:rPr>
        <w:t>material</w:t>
      </w:r>
      <w:r w:rsidRPr="003B7438">
        <w:rPr>
          <w:lang w:val="en-GB"/>
        </w:rPr>
        <w:t xml:space="preserve"> </w:t>
      </w:r>
      <w:r>
        <w:rPr>
          <w:lang w:val="en-GB"/>
        </w:rPr>
        <w:t>for the power plant's operation</w:t>
      </w:r>
      <w:r w:rsidRPr="003B7438">
        <w:rPr>
          <w:lang w:val="en-GB"/>
        </w:rPr>
        <w:t xml:space="preserve">. The deployed cranes are characterised by their long service life and low maintenance </w:t>
      </w:r>
      <w:r w:rsidR="00DD179D">
        <w:rPr>
          <w:lang w:val="en-GB"/>
        </w:rPr>
        <w:t>requirements, which are</w:t>
      </w:r>
      <w:r w:rsidRPr="003B7438">
        <w:rPr>
          <w:lang w:val="en-GB"/>
        </w:rPr>
        <w:t xml:space="preserve"> a decisive advantage especially on the </w:t>
      </w:r>
      <w:r>
        <w:rPr>
          <w:lang w:val="en-GB"/>
        </w:rPr>
        <w:t>open seas and in remote areas.</w:t>
      </w:r>
    </w:p>
    <w:p w:rsidR="00EA7DAA" w:rsidRPr="00941EAE" w:rsidRDefault="00EA7DAA" w:rsidP="00EA7DAA">
      <w:pPr>
        <w:pStyle w:val="Copyhead11Pt"/>
        <w:rPr>
          <w:lang w:val="fr-FR"/>
        </w:rPr>
      </w:pPr>
      <w:r w:rsidRPr="00941EAE">
        <w:rPr>
          <w:lang w:val="fr-FR"/>
        </w:rPr>
        <w:t>Long</w:t>
      </w:r>
      <w:r>
        <w:rPr>
          <w:lang w:val="fr-FR"/>
        </w:rPr>
        <w:t>-</w:t>
      </w:r>
      <w:proofErr w:type="spellStart"/>
      <w:r>
        <w:rPr>
          <w:lang w:val="fr-FR"/>
        </w:rPr>
        <w:t>term</w:t>
      </w:r>
      <w:proofErr w:type="spellEnd"/>
      <w:r>
        <w:rPr>
          <w:lang w:val="fr-FR"/>
        </w:rPr>
        <w:t xml:space="preserve"> </w:t>
      </w:r>
      <w:proofErr w:type="spellStart"/>
      <w:r>
        <w:rPr>
          <w:lang w:val="fr-FR"/>
        </w:rPr>
        <w:t>partnership</w:t>
      </w:r>
      <w:proofErr w:type="spellEnd"/>
    </w:p>
    <w:p w:rsidR="00EA7DAA" w:rsidRPr="00952016" w:rsidRDefault="00EA7DAA" w:rsidP="00EA7DAA">
      <w:pPr>
        <w:pStyle w:val="Copytext11Pt"/>
        <w:rPr>
          <w:i/>
          <w:lang w:val="en-GB"/>
        </w:rPr>
      </w:pPr>
      <w:r w:rsidRPr="00AE4DF1">
        <w:rPr>
          <w:lang w:val="en-GB"/>
        </w:rPr>
        <w:t xml:space="preserve">Liebherr and </w:t>
      </w:r>
      <w:proofErr w:type="spellStart"/>
      <w:r w:rsidRPr="00AE4DF1">
        <w:rPr>
          <w:lang w:val="en-GB"/>
        </w:rPr>
        <w:t>Oldendorff</w:t>
      </w:r>
      <w:proofErr w:type="spellEnd"/>
      <w:r w:rsidRPr="00AE4DF1">
        <w:rPr>
          <w:lang w:val="en-GB"/>
        </w:rPr>
        <w:t xml:space="preserve"> </w:t>
      </w:r>
      <w:r>
        <w:rPr>
          <w:lang w:val="en-GB"/>
        </w:rPr>
        <w:t xml:space="preserve">Carriers </w:t>
      </w:r>
      <w:r w:rsidRPr="00AE4DF1">
        <w:rPr>
          <w:lang w:val="en-GB"/>
        </w:rPr>
        <w:t>can look back on decades of cooperation b</w:t>
      </w:r>
      <w:r>
        <w:rPr>
          <w:lang w:val="en-GB"/>
        </w:rPr>
        <w:t>ased on partnership and trust. Like</w:t>
      </w:r>
      <w:r w:rsidRPr="00AE4DF1">
        <w:rPr>
          <w:lang w:val="en-GB"/>
        </w:rPr>
        <w:t xml:space="preserve"> Liebherr, </w:t>
      </w:r>
      <w:proofErr w:type="spellStart"/>
      <w:r w:rsidRPr="00AE4DF1">
        <w:rPr>
          <w:lang w:val="en-GB"/>
        </w:rPr>
        <w:t>Oldendorff</w:t>
      </w:r>
      <w:proofErr w:type="spellEnd"/>
      <w:r w:rsidRPr="00AE4DF1">
        <w:rPr>
          <w:lang w:val="en-GB"/>
        </w:rPr>
        <w:t xml:space="preserve"> Carriers is a f</w:t>
      </w:r>
      <w:r>
        <w:rPr>
          <w:lang w:val="en-GB"/>
        </w:rPr>
        <w:t>amily-owned company that has</w:t>
      </w:r>
      <w:r w:rsidRPr="00AE4DF1">
        <w:rPr>
          <w:lang w:val="en-GB"/>
        </w:rPr>
        <w:t xml:space="preserve"> been operating successfully on the market for </w:t>
      </w:r>
      <w:r>
        <w:rPr>
          <w:lang w:val="en-GB"/>
        </w:rPr>
        <w:t>many</w:t>
      </w:r>
      <w:r w:rsidRPr="00AE4DF1">
        <w:rPr>
          <w:lang w:val="en-GB"/>
        </w:rPr>
        <w:t xml:space="preserve"> years. For the large-scale project to supply energy to </w:t>
      </w:r>
      <w:r>
        <w:rPr>
          <w:lang w:val="en-GB"/>
        </w:rPr>
        <w:t>North</w:t>
      </w:r>
      <w:r w:rsidRPr="00AE4DF1">
        <w:rPr>
          <w:lang w:val="en-GB"/>
        </w:rPr>
        <w:t xml:space="preserve"> Vietnam, they were looking for a low-maintenance handling solution. </w:t>
      </w:r>
      <w:r w:rsidRPr="00AE4DF1">
        <w:rPr>
          <w:i/>
          <w:lang w:val="en-GB"/>
        </w:rPr>
        <w:t>"</w:t>
      </w:r>
      <w:proofErr w:type="spellStart"/>
      <w:r w:rsidRPr="00DD179D">
        <w:rPr>
          <w:lang w:val="en-GB"/>
        </w:rPr>
        <w:t>Oldendorff</w:t>
      </w:r>
      <w:proofErr w:type="spellEnd"/>
      <w:r w:rsidRPr="00DD179D">
        <w:rPr>
          <w:lang w:val="en-GB"/>
        </w:rPr>
        <w:t xml:space="preserve"> Carriers values the reliability of Liebherr products and is therefore also counting on high-performance Liebherr four-rope grab cranes, type CBG 360, for this major project," said Jan Breckling, Senior Sales Manager for </w:t>
      </w:r>
      <w:proofErr w:type="spellStart"/>
      <w:r w:rsidRPr="00DD179D">
        <w:rPr>
          <w:lang w:val="en-GB"/>
        </w:rPr>
        <w:t>transshipment</w:t>
      </w:r>
      <w:proofErr w:type="spellEnd"/>
      <w:r w:rsidRPr="00DD179D">
        <w:rPr>
          <w:lang w:val="en-GB"/>
        </w:rPr>
        <w:t xml:space="preserve"> and ship cranes at Liebherr Maritime Cranes</w:t>
      </w:r>
      <w:r w:rsidR="00E129A3">
        <w:rPr>
          <w:lang w:val="en-GB"/>
        </w:rPr>
        <w:t>, “t</w:t>
      </w:r>
      <w:bookmarkStart w:id="0" w:name="_GoBack"/>
      <w:bookmarkEnd w:id="0"/>
      <w:r w:rsidRPr="00DD179D">
        <w:rPr>
          <w:lang w:val="en-GB"/>
        </w:rPr>
        <w:t xml:space="preserve">he CBG is a heavy-duty crane designed for continuous operation. The new equipment will therefore play a crucial and at the same time permanent role in our customer's long-term </w:t>
      </w:r>
      <w:proofErr w:type="spellStart"/>
      <w:r w:rsidRPr="00DD179D">
        <w:rPr>
          <w:lang w:val="en-GB"/>
        </w:rPr>
        <w:t>transshipment</w:t>
      </w:r>
      <w:proofErr w:type="spellEnd"/>
      <w:r w:rsidRPr="00DD179D">
        <w:rPr>
          <w:lang w:val="en-GB"/>
        </w:rPr>
        <w:t xml:space="preserve"> project."</w:t>
      </w:r>
    </w:p>
    <w:p w:rsidR="00EA7DAA" w:rsidRPr="00941EAE" w:rsidRDefault="00EA7DAA" w:rsidP="00EA7DAA">
      <w:pPr>
        <w:pStyle w:val="Copyhead11Pt"/>
        <w:rPr>
          <w:lang w:val="fr-FR"/>
        </w:rPr>
      </w:pPr>
      <w:r w:rsidRPr="00941EAE">
        <w:rPr>
          <w:lang w:val="fr-FR"/>
        </w:rPr>
        <w:t>Extended action radius</w:t>
      </w:r>
    </w:p>
    <w:p w:rsidR="00EA7DAA" w:rsidRDefault="00EA7DAA" w:rsidP="00EA7DAA">
      <w:pPr>
        <w:pStyle w:val="Copytext11Pt"/>
        <w:rPr>
          <w:lang w:val="en-GB"/>
        </w:rPr>
      </w:pPr>
      <w:r>
        <w:rPr>
          <w:lang w:val="en-GB"/>
        </w:rPr>
        <w:t>Each of the four CBG 360 floating cranes</w:t>
      </w:r>
      <w:r w:rsidRPr="00AE4DF1">
        <w:rPr>
          <w:lang w:val="en-GB"/>
        </w:rPr>
        <w:t xml:space="preserve"> </w:t>
      </w:r>
      <w:proofErr w:type="gramStart"/>
      <w:r>
        <w:rPr>
          <w:lang w:val="en-GB"/>
        </w:rPr>
        <w:t>is installed</w:t>
      </w:r>
      <w:proofErr w:type="gramEnd"/>
      <w:r>
        <w:rPr>
          <w:lang w:val="en-GB"/>
        </w:rPr>
        <w:t xml:space="preserve"> on </w:t>
      </w:r>
      <w:r w:rsidRPr="00AE4DF1">
        <w:rPr>
          <w:lang w:val="en-GB"/>
        </w:rPr>
        <w:t>a 10-metre-long eccentric platform. This allows an extended</w:t>
      </w:r>
      <w:r>
        <w:rPr>
          <w:lang w:val="en-GB"/>
        </w:rPr>
        <w:t xml:space="preserve"> operating radius of 46 metres for a lifting capacity of 30 tons. The maximum lifting capacity of 36 tons </w:t>
      </w:r>
      <w:proofErr w:type="gramStart"/>
      <w:r>
        <w:rPr>
          <w:lang w:val="en-GB"/>
        </w:rPr>
        <w:t>can be utilized</w:t>
      </w:r>
      <w:proofErr w:type="gramEnd"/>
      <w:r>
        <w:rPr>
          <w:lang w:val="en-GB"/>
        </w:rPr>
        <w:t xml:space="preserve"> at up to 40 metres. </w:t>
      </w:r>
      <w:r w:rsidRPr="00AE4DF1">
        <w:rPr>
          <w:lang w:val="en-GB"/>
        </w:rPr>
        <w:t xml:space="preserve">The improved positioning and </w:t>
      </w:r>
      <w:r>
        <w:rPr>
          <w:lang w:val="en-GB"/>
        </w:rPr>
        <w:t>out</w:t>
      </w:r>
      <w:r w:rsidRPr="00AE4DF1">
        <w:rPr>
          <w:lang w:val="en-GB"/>
        </w:rPr>
        <w:t xml:space="preserve">reach creates more operational flexibility and makes the unloading of the </w:t>
      </w:r>
      <w:r>
        <w:rPr>
          <w:lang w:val="en-GB"/>
        </w:rPr>
        <w:t>cargo holds</w:t>
      </w:r>
      <w:r w:rsidRPr="00AE4DF1">
        <w:rPr>
          <w:lang w:val="en-GB"/>
        </w:rPr>
        <w:t xml:space="preserve"> even more efficient.</w:t>
      </w:r>
    </w:p>
    <w:p w:rsidR="00EA7DAA" w:rsidRPr="00952016" w:rsidRDefault="00EA7DAA" w:rsidP="00EA7DAA">
      <w:pPr>
        <w:pStyle w:val="Copytext11Pt"/>
        <w:rPr>
          <w:lang w:val="en-GB"/>
        </w:rPr>
      </w:pPr>
      <w:r w:rsidRPr="0057515D">
        <w:rPr>
          <w:lang w:val="en-GB"/>
        </w:rPr>
        <w:lastRenderedPageBreak/>
        <w:t>Capt</w:t>
      </w:r>
      <w:r>
        <w:rPr>
          <w:lang w:val="en-GB"/>
        </w:rPr>
        <w:t xml:space="preserve">ain </w:t>
      </w:r>
      <w:r w:rsidRPr="0057515D">
        <w:rPr>
          <w:lang w:val="en-GB"/>
        </w:rPr>
        <w:t xml:space="preserve">Johannes van </w:t>
      </w:r>
      <w:proofErr w:type="spellStart"/>
      <w:r w:rsidRPr="0057515D">
        <w:rPr>
          <w:lang w:val="en-GB"/>
        </w:rPr>
        <w:t>Dijk</w:t>
      </w:r>
      <w:proofErr w:type="spellEnd"/>
      <w:r>
        <w:rPr>
          <w:lang w:val="en-GB"/>
        </w:rPr>
        <w:t>, Technical Director</w:t>
      </w:r>
      <w:r w:rsidRPr="0057515D">
        <w:rPr>
          <w:lang w:val="en-GB"/>
        </w:rPr>
        <w:t xml:space="preserve"> Projects at </w:t>
      </w:r>
      <w:proofErr w:type="spellStart"/>
      <w:r w:rsidRPr="0057515D">
        <w:rPr>
          <w:lang w:val="en-GB"/>
        </w:rPr>
        <w:t>Oldendorff</w:t>
      </w:r>
      <w:proofErr w:type="spellEnd"/>
      <w:r w:rsidRPr="0057515D">
        <w:rPr>
          <w:lang w:val="en-GB"/>
        </w:rPr>
        <w:t xml:space="preserve"> Carriers, said</w:t>
      </w:r>
      <w:r>
        <w:rPr>
          <w:lang w:val="en-GB"/>
        </w:rPr>
        <w:t>:</w:t>
      </w:r>
      <w:r w:rsidRPr="0057515D">
        <w:rPr>
          <w:lang w:val="en-GB"/>
        </w:rPr>
        <w:t xml:space="preserve"> </w:t>
      </w:r>
      <w:r w:rsidRPr="00DD179D">
        <w:rPr>
          <w:lang w:val="en-GB"/>
        </w:rPr>
        <w:t xml:space="preserve">“We needed a robust, reliable cargo handling system for our project in North Vietnam. </w:t>
      </w:r>
      <w:r w:rsidR="00DD179D" w:rsidRPr="00DD179D">
        <w:rPr>
          <w:lang w:val="en-GB"/>
        </w:rPr>
        <w:t>For that reason,</w:t>
      </w:r>
      <w:r w:rsidRPr="00DD179D">
        <w:rPr>
          <w:lang w:val="en-GB"/>
        </w:rPr>
        <w:t xml:space="preserve"> we chose Liebherr CBG 360 </w:t>
      </w:r>
      <w:r w:rsidR="00DD179D" w:rsidRPr="00DD179D">
        <w:rPr>
          <w:lang w:val="en-GB"/>
        </w:rPr>
        <w:t>cranes, which</w:t>
      </w:r>
      <w:r w:rsidRPr="00DD179D">
        <w:rPr>
          <w:lang w:val="en-GB"/>
        </w:rPr>
        <w:t xml:space="preserve"> are high-performance cranes designed for continuous operation.”</w:t>
      </w:r>
    </w:p>
    <w:p w:rsidR="00EA7DAA" w:rsidRDefault="00EA7DAA" w:rsidP="00EA7DAA">
      <w:pPr>
        <w:pStyle w:val="LHbase-type11ptbold"/>
        <w:spacing w:after="300" w:line="300" w:lineRule="exact"/>
        <w:rPr>
          <w:b w:val="0"/>
          <w:szCs w:val="18"/>
          <w:lang w:val="en-GB"/>
        </w:rPr>
      </w:pPr>
      <w:r w:rsidRPr="00B0725C">
        <w:rPr>
          <w:b w:val="0"/>
          <w:szCs w:val="18"/>
          <w:lang w:val="en-GB"/>
        </w:rPr>
        <w:t xml:space="preserve">The first </w:t>
      </w:r>
      <w:proofErr w:type="spellStart"/>
      <w:r w:rsidRPr="00B0725C">
        <w:rPr>
          <w:b w:val="0"/>
          <w:szCs w:val="18"/>
          <w:lang w:val="en-GB"/>
        </w:rPr>
        <w:t>transloader</w:t>
      </w:r>
      <w:proofErr w:type="spellEnd"/>
      <w:r>
        <w:rPr>
          <w:b w:val="0"/>
          <w:szCs w:val="18"/>
          <w:lang w:val="en-GB"/>
        </w:rPr>
        <w:t>, “Calypso”,</w:t>
      </w:r>
      <w:r w:rsidRPr="00B0725C">
        <w:rPr>
          <w:b w:val="0"/>
          <w:szCs w:val="18"/>
          <w:lang w:val="en-GB"/>
        </w:rPr>
        <w:t xml:space="preserve"> </w:t>
      </w:r>
      <w:r>
        <w:rPr>
          <w:b w:val="0"/>
          <w:szCs w:val="18"/>
          <w:lang w:val="en-GB"/>
        </w:rPr>
        <w:t>with two CBG </w:t>
      </w:r>
      <w:r w:rsidRPr="00B0725C">
        <w:rPr>
          <w:b w:val="0"/>
          <w:szCs w:val="18"/>
          <w:lang w:val="en-GB"/>
        </w:rPr>
        <w:t xml:space="preserve">360 </w:t>
      </w:r>
      <w:r>
        <w:rPr>
          <w:b w:val="0"/>
          <w:szCs w:val="18"/>
          <w:lang w:val="en-GB"/>
        </w:rPr>
        <w:t xml:space="preserve">cranes went into </w:t>
      </w:r>
      <w:r w:rsidRPr="00B0725C">
        <w:rPr>
          <w:b w:val="0"/>
          <w:szCs w:val="18"/>
          <w:lang w:val="en-GB"/>
        </w:rPr>
        <w:t>service at the beginning of 2021 and</w:t>
      </w:r>
      <w:r>
        <w:rPr>
          <w:b w:val="0"/>
          <w:szCs w:val="18"/>
          <w:lang w:val="en-GB"/>
        </w:rPr>
        <w:t xml:space="preserve"> start of work coincides with</w:t>
      </w:r>
      <w:r w:rsidRPr="008F1040">
        <w:rPr>
          <w:b w:val="0"/>
          <w:szCs w:val="18"/>
          <w:lang w:val="en-GB"/>
        </w:rPr>
        <w:t xml:space="preserve"> </w:t>
      </w:r>
      <w:proofErr w:type="spellStart"/>
      <w:r w:rsidRPr="008F1040">
        <w:rPr>
          <w:b w:val="0"/>
          <w:szCs w:val="18"/>
          <w:lang w:val="en-GB"/>
        </w:rPr>
        <w:t>Oldendorff</w:t>
      </w:r>
      <w:proofErr w:type="spellEnd"/>
      <w:r w:rsidRPr="008F1040">
        <w:rPr>
          <w:b w:val="0"/>
          <w:szCs w:val="18"/>
          <w:lang w:val="en-GB"/>
        </w:rPr>
        <w:t xml:space="preserve"> Carriers' 100th company anniversary</w:t>
      </w:r>
      <w:r>
        <w:rPr>
          <w:b w:val="0"/>
          <w:szCs w:val="18"/>
          <w:lang w:val="en-GB"/>
        </w:rPr>
        <w:t xml:space="preserve">. </w:t>
      </w:r>
      <w:r w:rsidRPr="00B0725C">
        <w:rPr>
          <w:b w:val="0"/>
          <w:szCs w:val="18"/>
          <w:lang w:val="en-GB"/>
        </w:rPr>
        <w:t xml:space="preserve">Like its sister </w:t>
      </w:r>
      <w:r>
        <w:rPr>
          <w:b w:val="0"/>
          <w:szCs w:val="18"/>
          <w:lang w:val="en-GB"/>
        </w:rPr>
        <w:t>vessel</w:t>
      </w:r>
      <w:r w:rsidRPr="00B0725C">
        <w:rPr>
          <w:b w:val="0"/>
          <w:szCs w:val="18"/>
          <w:lang w:val="en-GB"/>
        </w:rPr>
        <w:t xml:space="preserve">, it has a length of 145 metres and a </w:t>
      </w:r>
      <w:r>
        <w:rPr>
          <w:b w:val="0"/>
          <w:szCs w:val="18"/>
          <w:lang w:val="en-GB"/>
        </w:rPr>
        <w:t xml:space="preserve">deadweight </w:t>
      </w:r>
      <w:r w:rsidRPr="00B0725C">
        <w:rPr>
          <w:b w:val="0"/>
          <w:szCs w:val="18"/>
          <w:lang w:val="en-GB"/>
        </w:rPr>
        <w:t xml:space="preserve">capacity of 18,000 tonnes. </w:t>
      </w:r>
      <w:r>
        <w:rPr>
          <w:b w:val="0"/>
          <w:szCs w:val="18"/>
          <w:lang w:val="en-GB"/>
        </w:rPr>
        <w:t>In West Africa, the</w:t>
      </w:r>
      <w:r w:rsidRPr="00E833D5">
        <w:rPr>
          <w:b w:val="0"/>
          <w:szCs w:val="18"/>
          <w:lang w:val="en-GB"/>
        </w:rPr>
        <w:t xml:space="preserve"> </w:t>
      </w:r>
      <w:r>
        <w:rPr>
          <w:b w:val="0"/>
          <w:szCs w:val="18"/>
          <w:lang w:val="en-GB"/>
        </w:rPr>
        <w:t>“</w:t>
      </w:r>
      <w:r w:rsidRPr="00E833D5">
        <w:rPr>
          <w:b w:val="0"/>
          <w:szCs w:val="18"/>
          <w:lang w:val="en-GB"/>
        </w:rPr>
        <w:t>Albert</w:t>
      </w:r>
      <w:r>
        <w:rPr>
          <w:b w:val="0"/>
          <w:szCs w:val="18"/>
          <w:lang w:val="en-GB"/>
        </w:rPr>
        <w:t xml:space="preserve"> </w:t>
      </w:r>
      <w:proofErr w:type="spellStart"/>
      <w:r>
        <w:rPr>
          <w:b w:val="0"/>
          <w:szCs w:val="18"/>
          <w:lang w:val="en-GB"/>
        </w:rPr>
        <w:t>Oldendorff</w:t>
      </w:r>
      <w:proofErr w:type="spellEnd"/>
      <w:r w:rsidRPr="00E833D5">
        <w:rPr>
          <w:b w:val="0"/>
          <w:szCs w:val="18"/>
          <w:lang w:val="en-GB"/>
        </w:rPr>
        <w:t>” with three CBG 360 is in operation for bauxite handling.</w:t>
      </w:r>
      <w:r>
        <w:rPr>
          <w:b w:val="0"/>
          <w:szCs w:val="18"/>
          <w:lang w:val="en-GB"/>
        </w:rPr>
        <w:t xml:space="preserve"> This </w:t>
      </w:r>
      <w:proofErr w:type="spellStart"/>
      <w:r w:rsidRPr="00E833D5">
        <w:rPr>
          <w:b w:val="0"/>
          <w:szCs w:val="18"/>
          <w:lang w:val="en-GB"/>
        </w:rPr>
        <w:t>trans</w:t>
      </w:r>
      <w:r>
        <w:rPr>
          <w:b w:val="0"/>
          <w:szCs w:val="18"/>
          <w:lang w:val="en-GB"/>
        </w:rPr>
        <w:t>s</w:t>
      </w:r>
      <w:r w:rsidRPr="00E833D5">
        <w:rPr>
          <w:b w:val="0"/>
          <w:szCs w:val="18"/>
          <w:lang w:val="en-GB"/>
        </w:rPr>
        <w:t>hipment</w:t>
      </w:r>
      <w:proofErr w:type="spellEnd"/>
      <w:r w:rsidRPr="00E833D5">
        <w:rPr>
          <w:b w:val="0"/>
          <w:szCs w:val="18"/>
          <w:lang w:val="en-GB"/>
        </w:rPr>
        <w:t xml:space="preserve"> vessel </w:t>
      </w:r>
      <w:r>
        <w:rPr>
          <w:b w:val="0"/>
          <w:szCs w:val="18"/>
          <w:lang w:val="en-GB"/>
        </w:rPr>
        <w:t xml:space="preserve">is equipped </w:t>
      </w:r>
      <w:r w:rsidRPr="00E833D5">
        <w:rPr>
          <w:b w:val="0"/>
          <w:szCs w:val="18"/>
          <w:lang w:val="en-GB"/>
        </w:rPr>
        <w:t xml:space="preserve">with hoppers and </w:t>
      </w:r>
      <w:r>
        <w:rPr>
          <w:b w:val="0"/>
          <w:szCs w:val="18"/>
          <w:lang w:val="en-GB"/>
        </w:rPr>
        <w:t xml:space="preserve">a </w:t>
      </w:r>
      <w:r w:rsidRPr="00E833D5">
        <w:rPr>
          <w:b w:val="0"/>
          <w:szCs w:val="18"/>
          <w:lang w:val="en-GB"/>
        </w:rPr>
        <w:t>conveyor system</w:t>
      </w:r>
      <w:r>
        <w:rPr>
          <w:b w:val="0"/>
          <w:szCs w:val="18"/>
          <w:lang w:val="en-GB"/>
        </w:rPr>
        <w:t xml:space="preserve">, which leads to a faster turnover of the material. The cranes </w:t>
      </w:r>
      <w:proofErr w:type="gramStart"/>
      <w:r>
        <w:rPr>
          <w:b w:val="0"/>
          <w:szCs w:val="18"/>
          <w:lang w:val="en-GB"/>
        </w:rPr>
        <w:t>are installed</w:t>
      </w:r>
      <w:proofErr w:type="gramEnd"/>
      <w:r>
        <w:rPr>
          <w:b w:val="0"/>
          <w:szCs w:val="18"/>
          <w:lang w:val="en-GB"/>
        </w:rPr>
        <w:t xml:space="preserve"> </w:t>
      </w:r>
      <w:r w:rsidRPr="00CC278B">
        <w:rPr>
          <w:b w:val="0"/>
          <w:szCs w:val="18"/>
          <w:lang w:val="en-GB"/>
        </w:rPr>
        <w:t>side-mounted</w:t>
      </w:r>
      <w:r>
        <w:rPr>
          <w:b w:val="0"/>
          <w:szCs w:val="18"/>
          <w:lang w:val="en-GB"/>
        </w:rPr>
        <w:t xml:space="preserve"> and directly discharge into the hopper conveyer belt system.</w:t>
      </w:r>
    </w:p>
    <w:p w:rsidR="00EA7DAA" w:rsidRDefault="00EA7DAA" w:rsidP="00EA7DAA">
      <w:pPr>
        <w:pStyle w:val="LHbase-type11ptbold"/>
        <w:spacing w:after="300" w:line="300" w:lineRule="exact"/>
        <w:rPr>
          <w:b w:val="0"/>
          <w:szCs w:val="18"/>
          <w:lang w:val="en-GB"/>
        </w:rPr>
      </w:pPr>
    </w:p>
    <w:p w:rsidR="00EA7DAA" w:rsidRPr="00E63A35" w:rsidRDefault="00EA7DAA" w:rsidP="00EA7DAA">
      <w:pPr>
        <w:pStyle w:val="BoilerplateCopyhead9Pt"/>
      </w:pPr>
      <w:r w:rsidRPr="00E63A35">
        <w:t xml:space="preserve">About </w:t>
      </w:r>
      <w:proofErr w:type="spellStart"/>
      <w:r w:rsidRPr="00E63A35">
        <w:t>Oldendorff</w:t>
      </w:r>
      <w:proofErr w:type="spellEnd"/>
      <w:r w:rsidRPr="00E63A35">
        <w:t xml:space="preserve"> Carriers</w:t>
      </w:r>
    </w:p>
    <w:p w:rsidR="00EA7DAA" w:rsidRPr="0057515D" w:rsidRDefault="00EA7DAA" w:rsidP="00EA7DAA">
      <w:pPr>
        <w:pStyle w:val="BoilerplateCopytext9Pt"/>
        <w:rPr>
          <w:b/>
        </w:rPr>
      </w:pPr>
      <w:proofErr w:type="spellStart"/>
      <w:r w:rsidRPr="0057515D">
        <w:t>Oldendorff</w:t>
      </w:r>
      <w:proofErr w:type="spellEnd"/>
      <w:r w:rsidRPr="0057515D">
        <w:t xml:space="preserve"> Carriers is a 100-year-old family owned shipping company operating a fleet of about 700 bulk carriers and 50 transshipment vessels. The company </w:t>
      </w:r>
      <w:proofErr w:type="gramStart"/>
      <w:r w:rsidRPr="0057515D">
        <w:t>is represented</w:t>
      </w:r>
      <w:proofErr w:type="gramEnd"/>
      <w:r w:rsidRPr="0057515D">
        <w:t xml:space="preserve"> by 20 offices around the world with 10 bulk Transshipment projects and has a workforce over 4,500 people from 60 countries.</w:t>
      </w:r>
    </w:p>
    <w:p w:rsidR="00EA7DAA" w:rsidRPr="00952016" w:rsidRDefault="00EA7DAA" w:rsidP="00EA7DAA">
      <w:pPr>
        <w:pStyle w:val="BoilerplateCopyhead9Pt"/>
      </w:pPr>
      <w:r w:rsidRPr="00952016">
        <w:t>About Liebherr-MCCtec Rostock GmbH</w:t>
      </w:r>
    </w:p>
    <w:p w:rsidR="00EA7DAA" w:rsidRPr="00CE034F" w:rsidRDefault="00EA7DAA" w:rsidP="00EA7DAA">
      <w:pPr>
        <w:pStyle w:val="BoilerplateCopytext9Pt"/>
        <w:rPr>
          <w:b/>
        </w:rPr>
      </w:pPr>
      <w:r w:rsidRPr="00E160F5">
        <w:t>Liebherr-MCCtec Rostock GmbH is one of the leading European manufacturers of maritime material handling solutions. The</w:t>
      </w:r>
      <w:r>
        <w:t xml:space="preserve"> </w:t>
      </w:r>
      <w:r w:rsidRPr="00E160F5">
        <w:t>product range includes ship, mobile har</w:t>
      </w:r>
      <w:r>
        <w:t xml:space="preserve">bour and offshore cranes. </w:t>
      </w:r>
      <w:proofErr w:type="spellStart"/>
      <w:r>
        <w:t>Reach</w:t>
      </w:r>
      <w:r w:rsidRPr="00E160F5">
        <w:t>stackers</w:t>
      </w:r>
      <w:proofErr w:type="spellEnd"/>
      <w:r w:rsidRPr="00E160F5">
        <w:t xml:space="preserve"> and components for container cranes are also included in the product portfolio.</w:t>
      </w:r>
    </w:p>
    <w:p w:rsidR="00EA7DAA" w:rsidRPr="00E63A35" w:rsidRDefault="00EA7DAA" w:rsidP="00EA7DAA">
      <w:pPr>
        <w:pStyle w:val="BoilerplateCopyhead9Pt"/>
      </w:pPr>
      <w:r w:rsidRPr="00E63A35">
        <w:t>About the Liebherr Group</w:t>
      </w:r>
    </w:p>
    <w:p w:rsidR="00EA7DAA" w:rsidRPr="00E63A35" w:rsidRDefault="00EA7DAA" w:rsidP="00EA7DAA">
      <w:pPr>
        <w:pStyle w:val="BoilerplateCopytext9Pt"/>
      </w:pPr>
      <w:r w:rsidRPr="00E63A35">
        <w:t xml:space="preserve">The Liebherr Group is a family-run technology company with a broadly diversified product range. The company is one of the world's largest manufacturers of construction machinery, but also offers high-quality, user-oriented products and services in many other areas. </w:t>
      </w:r>
      <w:proofErr w:type="gramStart"/>
      <w:r w:rsidRPr="00E63A35">
        <w:t>Today, the group comprises more than 140 companies on all continents, employs around 48,000 people and generated a consolidated total turnover of more than 10.3 billion Euros in 2020.</w:t>
      </w:r>
      <w:proofErr w:type="gramEnd"/>
      <w:r w:rsidRPr="00E63A35">
        <w:t xml:space="preserve"> Since its foundation in 1949 in </w:t>
      </w:r>
      <w:proofErr w:type="spellStart"/>
      <w:r w:rsidRPr="00E63A35">
        <w:t>Kirchdorf</w:t>
      </w:r>
      <w:proofErr w:type="spellEnd"/>
      <w:r w:rsidRPr="00E63A35">
        <w:t xml:space="preserve"> </w:t>
      </w:r>
      <w:proofErr w:type="gramStart"/>
      <w:r w:rsidRPr="00E63A35">
        <w:t>an</w:t>
      </w:r>
      <w:proofErr w:type="gramEnd"/>
      <w:r w:rsidRPr="00E63A35">
        <w:t xml:space="preserve"> der </w:t>
      </w:r>
      <w:proofErr w:type="spellStart"/>
      <w:r w:rsidRPr="00E63A35">
        <w:t>Iller</w:t>
      </w:r>
      <w:proofErr w:type="spellEnd"/>
      <w:r w:rsidRPr="00E63A35">
        <w:t xml:space="preserve"> in southern Germany, Liebherr has pursued the goal of convincing its customers with sophisticated solutions and contributing to technological progress.</w:t>
      </w:r>
    </w:p>
    <w:p w:rsidR="00EA7DAA" w:rsidRDefault="00EA7DAA" w:rsidP="00EA7DAA">
      <w:pPr>
        <w:pStyle w:val="Copyhead11Pt"/>
        <w:rPr>
          <w:lang w:val="en-GB"/>
        </w:rPr>
      </w:pPr>
      <w:r w:rsidRPr="00952016">
        <w:rPr>
          <w:lang w:val="en-GB"/>
        </w:rPr>
        <w:t>Images</w:t>
      </w:r>
    </w:p>
    <w:p w:rsidR="00EA7DAA" w:rsidRDefault="00EA7DAA" w:rsidP="00EA7DAA">
      <w:pPr>
        <w:pStyle w:val="Copyhead11Pt"/>
        <w:rPr>
          <w:lang w:val="en-GB"/>
        </w:rPr>
      </w:pPr>
      <w:r>
        <w:rPr>
          <w:noProof/>
          <w:lang w:val="de-DE"/>
        </w:rPr>
        <w:drawing>
          <wp:anchor distT="0" distB="0" distL="114300" distR="114300" simplePos="0" relativeHeight="251661312" behindDoc="1" locked="0" layoutInCell="1" allowOverlap="1" wp14:anchorId="013755BE" wp14:editId="42E0FC0B">
            <wp:simplePos x="0" y="0"/>
            <wp:positionH relativeFrom="margin">
              <wp:align>left</wp:align>
            </wp:positionH>
            <wp:positionV relativeFrom="paragraph">
              <wp:posOffset>71914</wp:posOffset>
            </wp:positionV>
            <wp:extent cx="3759200" cy="2149475"/>
            <wp:effectExtent l="0" t="0" r="0" b="3175"/>
            <wp:wrapTight wrapText="bothSides">
              <wp:wrapPolygon edited="0">
                <wp:start x="0" y="0"/>
                <wp:lineTo x="0" y="21440"/>
                <wp:lineTo x="21454" y="21440"/>
                <wp:lineTo x="21454" y="0"/>
                <wp:lineTo x="0" y="0"/>
              </wp:wrapPolygon>
            </wp:wrapTight>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extLst>
                        <a:ext uri="{28A0092B-C50C-407E-A947-70E740481C1C}">
                          <a14:useLocalDpi xmlns:a14="http://schemas.microsoft.com/office/drawing/2010/main" val="0"/>
                        </a:ext>
                      </a:extLst>
                    </a:blip>
                    <a:srcRect l="2852" t="5039" r="8581" b="13501"/>
                    <a:stretch/>
                  </pic:blipFill>
                  <pic:spPr bwMode="auto">
                    <a:xfrm>
                      <a:off x="0" y="0"/>
                      <a:ext cx="3759200" cy="21494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A7DAA" w:rsidRDefault="00EA7DAA" w:rsidP="00EA7DAA">
      <w:pPr>
        <w:pStyle w:val="Copyhead11Pt"/>
        <w:rPr>
          <w:lang w:val="en-GB"/>
        </w:rPr>
      </w:pPr>
    </w:p>
    <w:p w:rsidR="00EA7DAA" w:rsidRDefault="00EA7DAA" w:rsidP="00EA7DAA">
      <w:pPr>
        <w:pStyle w:val="Copyhead11Pt"/>
        <w:rPr>
          <w:lang w:val="en-GB"/>
        </w:rPr>
      </w:pPr>
    </w:p>
    <w:p w:rsidR="00EA7DAA" w:rsidRDefault="00EA7DAA" w:rsidP="00EA7DAA">
      <w:pPr>
        <w:pStyle w:val="Copyhead11Pt"/>
        <w:rPr>
          <w:lang w:val="en-GB"/>
        </w:rPr>
      </w:pPr>
    </w:p>
    <w:p w:rsidR="00EA7DAA" w:rsidRDefault="00EA7DAA" w:rsidP="00EA7DAA">
      <w:pPr>
        <w:pStyle w:val="Copyhead11Pt"/>
        <w:rPr>
          <w:lang w:val="en-GB"/>
        </w:rPr>
      </w:pPr>
    </w:p>
    <w:p w:rsidR="00EA7DAA" w:rsidRPr="00923712" w:rsidRDefault="00EA7DAA" w:rsidP="00EA7DAA">
      <w:pPr>
        <w:pStyle w:val="Copyhead11Pt"/>
        <w:rPr>
          <w:lang w:val="en-GB"/>
        </w:rPr>
      </w:pPr>
    </w:p>
    <w:p w:rsidR="00EA7DAA" w:rsidRDefault="00EA7DAA" w:rsidP="00EA7DAA">
      <w:pPr>
        <w:pStyle w:val="Copyhead11Pt"/>
        <w:spacing w:after="0" w:line="240" w:lineRule="exact"/>
        <w:rPr>
          <w:rFonts w:eastAsiaTheme="minorHAnsi" w:cs="Arial"/>
          <w:b w:val="0"/>
          <w:sz w:val="18"/>
          <w:lang w:val="en-GB" w:eastAsia="en-US"/>
        </w:rPr>
      </w:pPr>
      <w:proofErr w:type="gramStart"/>
      <w:r w:rsidRPr="00923712">
        <w:rPr>
          <w:rFonts w:eastAsiaTheme="minorHAnsi" w:cs="Arial"/>
          <w:sz w:val="18"/>
          <w:lang w:val="en-GB" w:eastAsia="en-US"/>
        </w:rPr>
        <w:t>liebherr-CBG</w:t>
      </w:r>
      <w:proofErr w:type="gramEnd"/>
      <w:r w:rsidRPr="00923712">
        <w:rPr>
          <w:rFonts w:eastAsiaTheme="minorHAnsi" w:cs="Arial"/>
          <w:sz w:val="18"/>
          <w:lang w:val="en-GB" w:eastAsia="en-US"/>
        </w:rPr>
        <w:t xml:space="preserve"> 360-Excentre-36mboom.jpg</w:t>
      </w:r>
      <w:r>
        <w:rPr>
          <w:rFonts w:eastAsiaTheme="minorHAnsi" w:cs="Arial"/>
          <w:b w:val="0"/>
          <w:sz w:val="18"/>
          <w:lang w:val="en-GB" w:eastAsia="en-US"/>
        </w:rPr>
        <w:br/>
      </w:r>
      <w:r w:rsidRPr="00320911">
        <w:rPr>
          <w:rFonts w:eastAsiaTheme="minorHAnsi" w:cs="Arial"/>
          <w:b w:val="0"/>
          <w:sz w:val="18"/>
          <w:lang w:val="en-GB" w:eastAsia="en-US"/>
        </w:rPr>
        <w:t>The 10-metre-long eccentric platform extends the crane's operating radius to 46 metres with a lifting capacity of up to 36 tonnes.</w:t>
      </w:r>
    </w:p>
    <w:p w:rsidR="00EA7DAA" w:rsidRDefault="00EA7DAA" w:rsidP="00EA7DAA">
      <w:pPr>
        <w:pStyle w:val="Copyhead11Pt"/>
        <w:spacing w:after="0" w:line="240" w:lineRule="exact"/>
        <w:rPr>
          <w:rFonts w:eastAsiaTheme="minorHAnsi" w:cs="Arial"/>
          <w:b w:val="0"/>
          <w:sz w:val="18"/>
          <w:lang w:val="en-GB" w:eastAsia="en-US"/>
        </w:rPr>
      </w:pPr>
    </w:p>
    <w:p w:rsidR="00EA7DAA" w:rsidRPr="00320911" w:rsidRDefault="00EA7DAA" w:rsidP="00EA7DAA">
      <w:pPr>
        <w:pStyle w:val="Copyhead11Pt"/>
        <w:spacing w:after="0" w:line="240" w:lineRule="exact"/>
        <w:rPr>
          <w:rFonts w:eastAsiaTheme="minorHAnsi" w:cs="Arial"/>
          <w:b w:val="0"/>
          <w:sz w:val="18"/>
          <w:lang w:val="en-GB" w:eastAsia="en-US"/>
        </w:rPr>
      </w:pPr>
      <w:r>
        <w:rPr>
          <w:noProof/>
          <w:lang w:val="de-DE"/>
        </w:rPr>
        <w:lastRenderedPageBreak/>
        <w:drawing>
          <wp:anchor distT="0" distB="0" distL="114300" distR="114300" simplePos="0" relativeHeight="251659264" behindDoc="0" locked="0" layoutInCell="1" allowOverlap="1" wp14:anchorId="4C31F74E" wp14:editId="33E95150">
            <wp:simplePos x="0" y="0"/>
            <wp:positionH relativeFrom="margin">
              <wp:align>left</wp:align>
            </wp:positionH>
            <wp:positionV relativeFrom="paragraph">
              <wp:posOffset>137953</wp:posOffset>
            </wp:positionV>
            <wp:extent cx="3790950" cy="2133600"/>
            <wp:effectExtent l="0" t="0" r="0" b="0"/>
            <wp:wrapThrough wrapText="bothSides">
              <wp:wrapPolygon edited="0">
                <wp:start x="0" y="0"/>
                <wp:lineTo x="0" y="21407"/>
                <wp:lineTo x="21491" y="21407"/>
                <wp:lineTo x="21491" y="0"/>
                <wp:lineTo x="0" y="0"/>
              </wp:wrapPolygon>
            </wp:wrapThrough>
            <wp:docPr id="2" name="Grafik 2" descr="C:\Users\mcrbav1\AppData\Local\Microsoft\Windows\INetCache\Content.Word\0115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crbav1\AppData\Local\Microsoft\Windows\INetCache\Content.Word\0115_2.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790950" cy="2133600"/>
                    </a:xfrm>
                    <a:prstGeom prst="rect">
                      <a:avLst/>
                    </a:prstGeom>
                    <a:noFill/>
                    <a:ln>
                      <a:noFill/>
                    </a:ln>
                  </pic:spPr>
                </pic:pic>
              </a:graphicData>
            </a:graphic>
          </wp:anchor>
        </w:drawing>
      </w:r>
    </w:p>
    <w:p w:rsidR="00EA7DAA" w:rsidRPr="00952016" w:rsidRDefault="00EA7DAA" w:rsidP="00EA7DAA">
      <w:pPr>
        <w:rPr>
          <w:lang w:val="en-GB"/>
        </w:rPr>
      </w:pPr>
    </w:p>
    <w:p w:rsidR="00EA7DAA" w:rsidRPr="00952016" w:rsidRDefault="00EA7DAA" w:rsidP="00EA7DAA">
      <w:pPr>
        <w:rPr>
          <w:lang w:val="en-GB"/>
        </w:rPr>
      </w:pPr>
    </w:p>
    <w:p w:rsidR="00EA7DAA" w:rsidRPr="00952016" w:rsidRDefault="00EA7DAA" w:rsidP="00EA7DAA">
      <w:pPr>
        <w:rPr>
          <w:lang w:val="en-GB"/>
        </w:rPr>
      </w:pPr>
    </w:p>
    <w:p w:rsidR="00EA7DAA" w:rsidRPr="00952016" w:rsidRDefault="00EA7DAA" w:rsidP="00EA7DAA">
      <w:pPr>
        <w:rPr>
          <w:lang w:val="en-GB"/>
        </w:rPr>
      </w:pPr>
    </w:p>
    <w:p w:rsidR="00EA7DAA" w:rsidRPr="00952016" w:rsidRDefault="00EA7DAA" w:rsidP="00EA7DAA">
      <w:pPr>
        <w:rPr>
          <w:lang w:val="en-GB"/>
        </w:rPr>
      </w:pPr>
    </w:p>
    <w:p w:rsidR="00EA7DAA" w:rsidRPr="00952016" w:rsidRDefault="00EA7DAA" w:rsidP="00EA7DAA">
      <w:pPr>
        <w:rPr>
          <w:lang w:val="en-GB"/>
        </w:rPr>
      </w:pPr>
    </w:p>
    <w:p w:rsidR="00EA7DAA" w:rsidRPr="00952016" w:rsidRDefault="00EA7DAA" w:rsidP="00EA7DAA">
      <w:pPr>
        <w:pStyle w:val="Caption9Pt"/>
        <w:rPr>
          <w:lang w:val="en-GB"/>
        </w:rPr>
      </w:pPr>
    </w:p>
    <w:p w:rsidR="00EA7DAA" w:rsidRPr="00952016" w:rsidRDefault="00EA7DAA" w:rsidP="00EA7DAA">
      <w:pPr>
        <w:pStyle w:val="Caption9Pt"/>
        <w:rPr>
          <w:lang w:val="en-GB"/>
        </w:rPr>
      </w:pPr>
    </w:p>
    <w:p w:rsidR="00EA7DAA" w:rsidRDefault="00EA7DAA" w:rsidP="00EA7DAA">
      <w:pPr>
        <w:pStyle w:val="Caption9Pt"/>
        <w:spacing w:after="0" w:line="240" w:lineRule="auto"/>
        <w:rPr>
          <w:lang w:val="en-GB"/>
        </w:rPr>
      </w:pPr>
      <w:proofErr w:type="gramStart"/>
      <w:r w:rsidRPr="00923712">
        <w:rPr>
          <w:b/>
          <w:lang w:val="en-GB"/>
        </w:rPr>
        <w:t>liebherr-CBG360-Calypso-Oldendorff-Carriers.jpg</w:t>
      </w:r>
      <w:proofErr w:type="gramEnd"/>
      <w:r w:rsidRPr="00952016">
        <w:rPr>
          <w:lang w:val="en-GB"/>
        </w:rPr>
        <w:br/>
        <w:t xml:space="preserve">The </w:t>
      </w:r>
      <w:r>
        <w:rPr>
          <w:lang w:val="en-GB"/>
        </w:rPr>
        <w:t>“</w:t>
      </w:r>
      <w:r w:rsidRPr="00952016">
        <w:rPr>
          <w:lang w:val="en-GB"/>
        </w:rPr>
        <w:t>Calypso</w:t>
      </w:r>
      <w:r>
        <w:rPr>
          <w:lang w:val="en-GB"/>
        </w:rPr>
        <w:t>”</w:t>
      </w:r>
      <w:r w:rsidRPr="00952016">
        <w:rPr>
          <w:lang w:val="en-GB"/>
        </w:rPr>
        <w:t xml:space="preserve"> with </w:t>
      </w:r>
      <w:r>
        <w:rPr>
          <w:lang w:val="en-GB"/>
        </w:rPr>
        <w:t>two</w:t>
      </w:r>
      <w:r w:rsidRPr="00952016">
        <w:rPr>
          <w:lang w:val="en-GB"/>
        </w:rPr>
        <w:t xml:space="preserve"> </w:t>
      </w:r>
      <w:r>
        <w:rPr>
          <w:lang w:val="en-GB"/>
        </w:rPr>
        <w:t>CBG </w:t>
      </w:r>
      <w:r w:rsidRPr="00952016">
        <w:rPr>
          <w:lang w:val="en-GB"/>
        </w:rPr>
        <w:t xml:space="preserve">360 from Liebherr, which </w:t>
      </w:r>
      <w:r>
        <w:rPr>
          <w:lang w:val="en-GB"/>
        </w:rPr>
        <w:t xml:space="preserve">is in operation </w:t>
      </w:r>
      <w:r w:rsidRPr="00952016">
        <w:rPr>
          <w:lang w:val="en-GB"/>
        </w:rPr>
        <w:t>in North Vietnam to supply energy to the region.</w:t>
      </w:r>
    </w:p>
    <w:p w:rsidR="00EA7DAA" w:rsidRDefault="00EA7DAA" w:rsidP="00EA7DAA">
      <w:pPr>
        <w:pStyle w:val="Caption9Pt"/>
        <w:spacing w:after="0" w:line="240" w:lineRule="auto"/>
        <w:rPr>
          <w:lang w:val="en-GB"/>
        </w:rPr>
      </w:pPr>
    </w:p>
    <w:p w:rsidR="00EA7DAA" w:rsidRPr="00952016" w:rsidRDefault="00EA7DAA" w:rsidP="00EA7DAA">
      <w:pPr>
        <w:pStyle w:val="Caption9Pt"/>
        <w:spacing w:after="0" w:line="240" w:lineRule="auto"/>
        <w:rPr>
          <w:lang w:val="en-GB"/>
        </w:rPr>
      </w:pPr>
    </w:p>
    <w:p w:rsidR="00EA7DAA" w:rsidRPr="00952016" w:rsidRDefault="00EA7DAA" w:rsidP="00EA7DAA">
      <w:pPr>
        <w:rPr>
          <w:lang w:val="en-GB"/>
        </w:rPr>
      </w:pPr>
      <w:r>
        <w:rPr>
          <w:noProof/>
          <w:lang w:eastAsia="de-DE"/>
        </w:rPr>
        <w:drawing>
          <wp:anchor distT="0" distB="0" distL="114300" distR="114300" simplePos="0" relativeHeight="251660288" behindDoc="1" locked="0" layoutInCell="1" allowOverlap="1" wp14:anchorId="18E14C12" wp14:editId="1630187F">
            <wp:simplePos x="0" y="0"/>
            <wp:positionH relativeFrom="margin">
              <wp:posOffset>-635</wp:posOffset>
            </wp:positionH>
            <wp:positionV relativeFrom="paragraph">
              <wp:posOffset>48577</wp:posOffset>
            </wp:positionV>
            <wp:extent cx="3801745" cy="2165350"/>
            <wp:effectExtent l="0" t="0" r="8255" b="6350"/>
            <wp:wrapThrough wrapText="bothSides">
              <wp:wrapPolygon edited="0">
                <wp:start x="0" y="0"/>
                <wp:lineTo x="0" y="21473"/>
                <wp:lineTo x="21539" y="21473"/>
                <wp:lineTo x="21539" y="0"/>
                <wp:lineTo x="0" y="0"/>
              </wp:wrapPolygon>
            </wp:wrapThrough>
            <wp:docPr id="5" name="Grafik 5" descr="20210505_100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0210505_100125"/>
                    <pic:cNvPicPr>
                      <a:picLocks noChangeAspect="1" noChangeArrowheads="1"/>
                    </pic:cNvPicPr>
                  </pic:nvPicPr>
                  <pic:blipFill>
                    <a:blip r:embed="rId14" cstate="print">
                      <a:extLst>
                        <a:ext uri="{28A0092B-C50C-407E-A947-70E740481C1C}">
                          <a14:useLocalDpi xmlns:a14="http://schemas.microsoft.com/office/drawing/2010/main" val="0"/>
                        </a:ext>
                      </a:extLst>
                    </a:blip>
                    <a:srcRect l="6596" r="14375"/>
                    <a:stretch>
                      <a:fillRect/>
                    </a:stretch>
                  </pic:blipFill>
                  <pic:spPr bwMode="auto">
                    <a:xfrm>
                      <a:off x="0" y="0"/>
                      <a:ext cx="3801745" cy="2165350"/>
                    </a:xfrm>
                    <a:prstGeom prst="rect">
                      <a:avLst/>
                    </a:prstGeom>
                    <a:noFill/>
                  </pic:spPr>
                </pic:pic>
              </a:graphicData>
            </a:graphic>
            <wp14:sizeRelH relativeFrom="page">
              <wp14:pctWidth>0</wp14:pctWidth>
            </wp14:sizeRelH>
            <wp14:sizeRelV relativeFrom="page">
              <wp14:pctHeight>0</wp14:pctHeight>
            </wp14:sizeRelV>
          </wp:anchor>
        </w:drawing>
      </w:r>
    </w:p>
    <w:p w:rsidR="00EA7DAA" w:rsidRPr="00952016" w:rsidRDefault="00EA7DAA" w:rsidP="00EA7DAA">
      <w:pPr>
        <w:rPr>
          <w:lang w:val="en-GB"/>
        </w:rPr>
      </w:pPr>
    </w:p>
    <w:p w:rsidR="00EA7DAA" w:rsidRPr="00952016" w:rsidRDefault="00EA7DAA" w:rsidP="00EA7DAA">
      <w:pPr>
        <w:rPr>
          <w:lang w:val="en-GB"/>
        </w:rPr>
      </w:pPr>
    </w:p>
    <w:p w:rsidR="00EA7DAA" w:rsidRPr="00952016" w:rsidRDefault="00EA7DAA" w:rsidP="00EA7DAA">
      <w:pPr>
        <w:rPr>
          <w:lang w:val="en-GB"/>
        </w:rPr>
      </w:pPr>
    </w:p>
    <w:p w:rsidR="00EA7DAA" w:rsidRPr="00952016" w:rsidRDefault="00EA7DAA" w:rsidP="00EA7DAA">
      <w:pPr>
        <w:rPr>
          <w:lang w:val="en-GB"/>
        </w:rPr>
      </w:pPr>
    </w:p>
    <w:p w:rsidR="00EA7DAA" w:rsidRPr="00952016" w:rsidRDefault="00EA7DAA" w:rsidP="00EA7DAA">
      <w:pPr>
        <w:rPr>
          <w:lang w:val="en-GB"/>
        </w:rPr>
      </w:pPr>
    </w:p>
    <w:p w:rsidR="00EA7DAA" w:rsidRPr="00952016" w:rsidRDefault="00EA7DAA" w:rsidP="00EA7DAA">
      <w:pPr>
        <w:rPr>
          <w:lang w:val="en-GB"/>
        </w:rPr>
      </w:pPr>
    </w:p>
    <w:p w:rsidR="00EA7DAA" w:rsidRPr="00952016" w:rsidRDefault="00EA7DAA" w:rsidP="00EA7DAA">
      <w:pPr>
        <w:rPr>
          <w:lang w:val="en-GB"/>
        </w:rPr>
      </w:pPr>
    </w:p>
    <w:p w:rsidR="00EA7DAA" w:rsidRPr="00952016" w:rsidRDefault="00EA7DAA" w:rsidP="00EA7DAA">
      <w:pPr>
        <w:pStyle w:val="Caption9Pt"/>
        <w:rPr>
          <w:lang w:val="en-GB"/>
        </w:rPr>
      </w:pPr>
      <w:proofErr w:type="gramStart"/>
      <w:r w:rsidRPr="00923712">
        <w:rPr>
          <w:b/>
          <w:lang w:val="en-GB"/>
        </w:rPr>
        <w:t>liebherr-CBG360-Albert-Oldendorff-Carriers.jpg</w:t>
      </w:r>
      <w:proofErr w:type="gramEnd"/>
      <w:r>
        <w:rPr>
          <w:lang w:val="en-GB"/>
        </w:rPr>
        <w:br/>
      </w:r>
      <w:r w:rsidRPr="00952016">
        <w:rPr>
          <w:lang w:val="en-GB"/>
        </w:rPr>
        <w:t xml:space="preserve">The </w:t>
      </w:r>
      <w:r>
        <w:rPr>
          <w:lang w:val="en-GB"/>
        </w:rPr>
        <w:t>“</w:t>
      </w:r>
      <w:r w:rsidRPr="00952016">
        <w:rPr>
          <w:lang w:val="en-GB"/>
        </w:rPr>
        <w:t>Albert</w:t>
      </w:r>
      <w:r>
        <w:rPr>
          <w:lang w:val="en-GB"/>
        </w:rPr>
        <w:t xml:space="preserve"> </w:t>
      </w:r>
      <w:proofErr w:type="spellStart"/>
      <w:r>
        <w:rPr>
          <w:lang w:val="en-GB"/>
        </w:rPr>
        <w:t>Oldendorff</w:t>
      </w:r>
      <w:proofErr w:type="spellEnd"/>
      <w:r>
        <w:rPr>
          <w:lang w:val="en-GB"/>
        </w:rPr>
        <w:t>”</w:t>
      </w:r>
      <w:r w:rsidRPr="00952016">
        <w:rPr>
          <w:lang w:val="en-GB"/>
        </w:rPr>
        <w:t xml:space="preserve"> is equip</w:t>
      </w:r>
      <w:r>
        <w:rPr>
          <w:lang w:val="en-GB"/>
        </w:rPr>
        <w:t>ped with three CBG </w:t>
      </w:r>
      <w:r w:rsidRPr="00952016">
        <w:rPr>
          <w:lang w:val="en-GB"/>
        </w:rPr>
        <w:t xml:space="preserve">360, which are currently </w:t>
      </w:r>
      <w:r>
        <w:rPr>
          <w:lang w:val="en-GB"/>
        </w:rPr>
        <w:t xml:space="preserve">handling </w:t>
      </w:r>
      <w:r w:rsidRPr="00952016">
        <w:rPr>
          <w:lang w:val="en-GB"/>
        </w:rPr>
        <w:t>bauxite.</w:t>
      </w:r>
    </w:p>
    <w:p w:rsidR="00EA7DAA" w:rsidRPr="00952016" w:rsidRDefault="00EA7DAA" w:rsidP="00EA7DAA">
      <w:pPr>
        <w:pStyle w:val="Copyhead11Pt"/>
        <w:rPr>
          <w:b w:val="0"/>
          <w:lang w:val="en-GB"/>
        </w:rPr>
      </w:pPr>
    </w:p>
    <w:p w:rsidR="00EA7DAA" w:rsidRPr="00952016" w:rsidRDefault="00EA7DAA" w:rsidP="00EA7DAA">
      <w:pPr>
        <w:pStyle w:val="Copyhead11Pt"/>
        <w:rPr>
          <w:lang w:val="en-GB"/>
        </w:rPr>
      </w:pPr>
      <w:r w:rsidRPr="00952016">
        <w:rPr>
          <w:lang w:val="en-GB"/>
        </w:rPr>
        <w:t>Contact</w:t>
      </w:r>
    </w:p>
    <w:p w:rsidR="00EA7DAA" w:rsidRPr="00952016" w:rsidRDefault="00EA7DAA" w:rsidP="00EA7DAA">
      <w:pPr>
        <w:pStyle w:val="Copytext11Pt"/>
        <w:rPr>
          <w:lang w:val="en-GB"/>
        </w:rPr>
      </w:pPr>
      <w:r w:rsidRPr="00952016">
        <w:rPr>
          <w:lang w:val="en-GB"/>
        </w:rPr>
        <w:t xml:space="preserve">Stefan </w:t>
      </w:r>
      <w:proofErr w:type="spellStart"/>
      <w:r w:rsidRPr="00952016">
        <w:rPr>
          <w:lang w:val="en-GB"/>
        </w:rPr>
        <w:t>Fröbe</w:t>
      </w:r>
      <w:proofErr w:type="spellEnd"/>
      <w:r>
        <w:rPr>
          <w:lang w:val="en-GB"/>
        </w:rPr>
        <w:br/>
      </w:r>
      <w:r w:rsidRPr="00952016">
        <w:rPr>
          <w:lang w:val="en-GB"/>
        </w:rPr>
        <w:t>Marketing Manager Maritime Cranes</w:t>
      </w:r>
      <w:r>
        <w:rPr>
          <w:lang w:val="en-GB"/>
        </w:rPr>
        <w:br/>
      </w:r>
      <w:r w:rsidRPr="00952016">
        <w:rPr>
          <w:lang w:val="en-GB"/>
        </w:rPr>
        <w:t>Phone: +49 381 6006 5025</w:t>
      </w:r>
      <w:r>
        <w:rPr>
          <w:lang w:val="en-GB"/>
        </w:rPr>
        <w:br/>
      </w:r>
      <w:r w:rsidRPr="00952016">
        <w:rPr>
          <w:lang w:val="en-GB"/>
        </w:rPr>
        <w:t xml:space="preserve">E-Mail: stefan.froebe@liebherr.com </w:t>
      </w:r>
    </w:p>
    <w:p w:rsidR="00EA7DAA" w:rsidRPr="00952016" w:rsidRDefault="00EA7DAA" w:rsidP="00EA7DAA">
      <w:pPr>
        <w:pStyle w:val="Copyhead11Pt"/>
        <w:rPr>
          <w:lang w:val="en-GB"/>
        </w:rPr>
      </w:pPr>
      <w:r w:rsidRPr="00952016">
        <w:rPr>
          <w:lang w:val="en-GB"/>
        </w:rPr>
        <w:t>Published by</w:t>
      </w:r>
    </w:p>
    <w:p w:rsidR="00EA7DAA" w:rsidRPr="00895742" w:rsidRDefault="00EA7DAA" w:rsidP="00EA7DAA">
      <w:pPr>
        <w:pStyle w:val="Copytext11Pt"/>
        <w:rPr>
          <w:lang w:val="en-GB"/>
        </w:rPr>
      </w:pPr>
      <w:r w:rsidRPr="009D0AB3">
        <w:rPr>
          <w:lang w:val="en-GB"/>
        </w:rPr>
        <w:t>Liebherr-MCCtec Rostock GmbH</w:t>
      </w:r>
      <w:r>
        <w:rPr>
          <w:lang w:val="en-GB"/>
        </w:rPr>
        <w:br/>
      </w:r>
      <w:r w:rsidRPr="009D0AB3">
        <w:rPr>
          <w:lang w:val="en-GB"/>
        </w:rPr>
        <w:t>Rostock / Germany</w:t>
      </w:r>
      <w:r>
        <w:rPr>
          <w:lang w:val="en-GB"/>
        </w:rPr>
        <w:br/>
      </w:r>
      <w:r w:rsidRPr="009D0AB3">
        <w:rPr>
          <w:lang w:val="en-GB"/>
        </w:rPr>
        <w:t>www.liebherr.com</w:t>
      </w:r>
    </w:p>
    <w:p w:rsidR="00B81ED6" w:rsidRPr="009620F5" w:rsidRDefault="00B81ED6" w:rsidP="00EA7DAA">
      <w:pPr>
        <w:pStyle w:val="Copytext11Pt"/>
      </w:pPr>
    </w:p>
    <w:sectPr w:rsidR="00B81ED6" w:rsidRPr="009620F5" w:rsidSect="009169F9">
      <w:footerReference w:type="default" r:id="rId15"/>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36457" w:rsidRDefault="00A36457" w:rsidP="00B81ED6">
      <w:pPr>
        <w:spacing w:after="0" w:line="240" w:lineRule="auto"/>
      </w:pPr>
      <w:r>
        <w:separator/>
      </w:r>
    </w:p>
  </w:endnote>
  <w:endnote w:type="continuationSeparator" w:id="0">
    <w:p w:rsidR="00A36457" w:rsidRDefault="00A3645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ebherr Text Office">
    <w:panose1 w:val="020B0604030000000000"/>
    <w:charset w:val="00"/>
    <w:family w:val="swiss"/>
    <w:pitch w:val="variable"/>
    <w:sig w:usb0="00000207" w:usb1="00000001" w:usb2="00000000" w:usb3="00000000" w:csb0="00000097"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D6AB0">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D6AB0">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D6AB0">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1D6AB0">
      <w:rPr>
        <w:rFonts w:ascii="Arial" w:hAnsi="Arial" w:cs="Arial"/>
      </w:rPr>
      <w:fldChar w:fldCharType="separate"/>
    </w:r>
    <w:r w:rsidR="001D6AB0">
      <w:rPr>
        <w:rFonts w:ascii="Arial" w:hAnsi="Arial" w:cs="Arial"/>
        <w:noProof/>
      </w:rPr>
      <w:t>1</w:t>
    </w:r>
    <w:r w:rsidR="001D6AB0" w:rsidRPr="0093605C">
      <w:rPr>
        <w:rFonts w:ascii="Arial" w:hAnsi="Arial" w:cs="Arial"/>
        <w:noProof/>
      </w:rPr>
      <w:t>/</w:t>
    </w:r>
    <w:r w:rsidR="001D6AB0">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36457" w:rsidRDefault="00A36457" w:rsidP="00B81ED6">
      <w:pPr>
        <w:spacing w:after="0" w:line="240" w:lineRule="auto"/>
      </w:pPr>
      <w:r>
        <w:separator/>
      </w:r>
    </w:p>
  </w:footnote>
  <w:footnote w:type="continuationSeparator" w:id="0">
    <w:p w:rsidR="00A36457" w:rsidRDefault="00A36457"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E2DAB"/>
    <w:multiLevelType w:val="hybridMultilevel"/>
    <w:tmpl w:val="504E4A4E"/>
    <w:lvl w:ilvl="0" w:tplc="ADC26940">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1"/>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70EDF"/>
    <w:rsid w:val="000C25D5"/>
    <w:rsid w:val="001419B4"/>
    <w:rsid w:val="00145DB7"/>
    <w:rsid w:val="001D6AB0"/>
    <w:rsid w:val="002D1A7C"/>
    <w:rsid w:val="003524D2"/>
    <w:rsid w:val="00556698"/>
    <w:rsid w:val="00594394"/>
    <w:rsid w:val="00652E53"/>
    <w:rsid w:val="006610AA"/>
    <w:rsid w:val="00730878"/>
    <w:rsid w:val="00784586"/>
    <w:rsid w:val="007F2586"/>
    <w:rsid w:val="009169F9"/>
    <w:rsid w:val="0093605C"/>
    <w:rsid w:val="009620F5"/>
    <w:rsid w:val="00962A09"/>
    <w:rsid w:val="00965077"/>
    <w:rsid w:val="009A3D17"/>
    <w:rsid w:val="00A36457"/>
    <w:rsid w:val="00AC2129"/>
    <w:rsid w:val="00AF1F99"/>
    <w:rsid w:val="00B81ED6"/>
    <w:rsid w:val="00BD7045"/>
    <w:rsid w:val="00DD179D"/>
    <w:rsid w:val="00E129A3"/>
    <w:rsid w:val="00EA26F3"/>
    <w:rsid w:val="00EA7DAA"/>
    <w:rsid w:val="00F739D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A56189"/>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LHbase-type11ptbold">
    <w:name w:val="LH_base-type 11pt bold"/>
    <w:basedOn w:val="Standard"/>
    <w:qFormat/>
    <w:rsid w:val="00EA7DAA"/>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8FFACF0FF6B74D0AB72C7E22A553B99B"/>
        <w:category>
          <w:name w:val="Allgemein"/>
          <w:gallery w:val="placeholder"/>
        </w:category>
        <w:types>
          <w:type w:val="bbPlcHdr"/>
        </w:types>
        <w:behaviors>
          <w:behavior w:val="content"/>
        </w:behaviors>
        <w:guid w:val="{830995CB-CCCE-42D6-BE42-FA7FC8D7229F}"/>
      </w:docPartPr>
      <w:docPartBody>
        <w:p w:rsidR="00EB1F5C" w:rsidRDefault="009F1174" w:rsidP="009F1174">
          <w:pPr>
            <w:pStyle w:val="8FFACF0FF6B74D0AB72C7E22A553B99B"/>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ebherr Text Office">
    <w:panose1 w:val="020B0604030000000000"/>
    <w:charset w:val="00"/>
    <w:family w:val="swiss"/>
    <w:pitch w:val="variable"/>
    <w:sig w:usb0="00000207" w:usb1="00000001" w:usb2="00000000" w:usb3="00000000" w:csb0="00000097"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E7285"/>
    <w:rsid w:val="001226EF"/>
    <w:rsid w:val="00124E64"/>
    <w:rsid w:val="00281395"/>
    <w:rsid w:val="003B6B35"/>
    <w:rsid w:val="00557DFF"/>
    <w:rsid w:val="008C2187"/>
    <w:rsid w:val="00993134"/>
    <w:rsid w:val="009F1174"/>
    <w:rsid w:val="00C67096"/>
    <w:rsid w:val="00D31EDA"/>
    <w:rsid w:val="00EB1F5C"/>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F1174"/>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8FFACF0FF6B74D0AB72C7E22A553B99B">
    <w:name w:val="8FFACF0FF6B74D0AB72C7E22A553B99B"/>
    <w:rsid w:val="009F117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F2A6F8-DA21-4D96-8371-5E53F46A874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1B22AAA-3002-475A-B353-D2D6E11E29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7FC9E09-0EA2-4E15-89E7-2A28EF2073D6}">
  <ds:schemaRefs>
    <ds:schemaRef ds:uri="http://schemas.microsoft.com/sharepoint/v3/contenttype/forms"/>
  </ds:schemaRefs>
</ds:datastoreItem>
</file>

<file path=customXml/itemProps4.xml><?xml version="1.0" encoding="utf-8"?>
<ds:datastoreItem xmlns:ds="http://schemas.openxmlformats.org/officeDocument/2006/customXml" ds:itemID="{CC9CFC81-BA00-48A4-AC2C-A574DC9461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771</Words>
  <Characters>4862</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Liebherr floating cranes supply North Vietnam with energy</vt:lpstr>
    </vt:vector>
  </TitlesOfParts>
  <Company>Liebherr</Company>
  <LinksUpToDate>false</LinksUpToDate>
  <CharactersWithSpaces>5622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floating cranes supply North Vietnam with energy</dc:title>
  <dc:subject/>
  <dc:creator>Goetz Manuel (LHO)</dc:creator>
  <cp:keywords/>
  <dc:description/>
  <cp:lastModifiedBy>Wiedenmann Marc (LHO)</cp:lastModifiedBy>
  <cp:revision>8</cp:revision>
  <cp:lastPrinted>2021-08-04T05:45:00Z</cp:lastPrinted>
  <dcterms:created xsi:type="dcterms:W3CDTF">2021-08-04T05:35:00Z</dcterms:created>
  <dcterms:modified xsi:type="dcterms:W3CDTF">2021-08-04T05:45:00Z</dcterms:modified>
  <cp:category>Press release</cp:category>
</cp:coreProperties>
</file>