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1B6C92" w:rsidRDefault="00785F8A" w:rsidP="00785F8A">
      <w:pPr>
        <w:pStyle w:val="Topline16Pt"/>
        <w:spacing w:before="240"/>
      </w:pPr>
      <w:r>
        <w:t>Press release</w:t>
      </w:r>
    </w:p>
    <w:p w:rsidR="00785F8A" w:rsidRPr="001B6C92" w:rsidRDefault="000C1392" w:rsidP="00785F8A">
      <w:pPr>
        <w:pStyle w:val="HeadlineH233Pt"/>
        <w:spacing w:line="240" w:lineRule="auto"/>
        <w:rPr>
          <w:rFonts w:cs="Arial"/>
        </w:rPr>
      </w:pPr>
      <w:r>
        <w:t xml:space="preserve">Time-tested concept – Max </w:t>
      </w:r>
      <w:proofErr w:type="spellStart"/>
      <w:r>
        <w:t>Bögl</w:t>
      </w:r>
      <w:proofErr w:type="spellEnd"/>
      <w:r>
        <w:t xml:space="preserve"> Group takes delivery of another </w:t>
      </w:r>
      <w:proofErr w:type="spellStart"/>
      <w:r>
        <w:t>Liebherr</w:t>
      </w:r>
      <w:proofErr w:type="spellEnd"/>
      <w:r>
        <w:t xml:space="preserve"> LTR 1220 telescopic crawler crane </w:t>
      </w:r>
    </w:p>
    <w:p w:rsidR="00785F8A" w:rsidRPr="001B6C92" w:rsidRDefault="00785F8A" w:rsidP="00785F8A">
      <w:pPr>
        <w:pStyle w:val="HeadlineH233Pt"/>
        <w:spacing w:before="240" w:after="240" w:line="140" w:lineRule="exact"/>
        <w:rPr>
          <w:rFonts w:ascii="Tahoma" w:hAnsi="Tahoma" w:cs="Tahoma"/>
        </w:rPr>
      </w:pPr>
      <w:r>
        <w:rPr>
          <w:rFonts w:ascii="Tahoma" w:hAnsi="Tahoma"/>
        </w:rPr>
        <w:t>⸺</w:t>
      </w:r>
    </w:p>
    <w:p w:rsidR="0004548D" w:rsidRPr="001B6C92" w:rsidRDefault="007940D0" w:rsidP="007940D0">
      <w:pPr>
        <w:pStyle w:val="Bulletpoints11Pt"/>
      </w:pPr>
      <w:proofErr w:type="spellStart"/>
      <w:r w:rsidRPr="007940D0">
        <w:t>Liebherr</w:t>
      </w:r>
      <w:proofErr w:type="spellEnd"/>
      <w:r w:rsidRPr="007940D0">
        <w:t xml:space="preserve"> telescopic crawler crane application concept has proven its worth at Max </w:t>
      </w:r>
      <w:proofErr w:type="spellStart"/>
      <w:r w:rsidRPr="007940D0">
        <w:t>Bögl</w:t>
      </w:r>
      <w:proofErr w:type="spellEnd"/>
    </w:p>
    <w:p w:rsidR="000D4574" w:rsidRPr="001B6C92" w:rsidRDefault="00C10E03" w:rsidP="008D7D64">
      <w:pPr>
        <w:pStyle w:val="Bulletpoints11Pt"/>
      </w:pPr>
      <w:r>
        <w:t>Economical jobs for assembling prefabricated concrete components</w:t>
      </w:r>
    </w:p>
    <w:p w:rsidR="00047C83" w:rsidRPr="001B6C92" w:rsidRDefault="00C10E03" w:rsidP="00112840">
      <w:pPr>
        <w:pStyle w:val="Bulletpoints11Pt"/>
      </w:pPr>
      <w:r>
        <w:t>Simple transport and fast set-up time of the LTR 1220 are key features</w:t>
      </w:r>
    </w:p>
    <w:p w:rsidR="00873BF3" w:rsidRPr="001B6C92" w:rsidRDefault="00873BF3" w:rsidP="00241F40">
      <w:pPr>
        <w:pStyle w:val="Teaser11Pt"/>
        <w:rPr>
          <w:noProof w:val="0"/>
        </w:rPr>
      </w:pPr>
      <w:r>
        <w:t>The Max Bögl Group based in Sengenthal is convinced of the telescopic crawler crane concept. As a result of its good experience with Liebherr machines in the 100 and 220 tonne class, the Bavarian company has now purchased another LTR 1220. It particularly shows its strengths in the assembly of prefabricated concrete components. The crane’s short set-up time on site was another key point behind the decision.</w:t>
      </w:r>
    </w:p>
    <w:p w:rsidR="00873BF3" w:rsidRDefault="005275FC" w:rsidP="005618E9">
      <w:pPr>
        <w:pStyle w:val="Copytext11Pt"/>
      </w:pPr>
      <w:proofErr w:type="spellStart"/>
      <w:r>
        <w:t>Ehingen</w:t>
      </w:r>
      <w:proofErr w:type="spellEnd"/>
      <w:r w:rsidR="000F4BF0">
        <w:t xml:space="preserve"> (</w:t>
      </w:r>
      <w:proofErr w:type="spellStart"/>
      <w:r w:rsidR="000F4BF0">
        <w:t>Donau</w:t>
      </w:r>
      <w:proofErr w:type="spellEnd"/>
      <w:r w:rsidR="000F4BF0">
        <w:t>),</w:t>
      </w:r>
      <w:r>
        <w:t xml:space="preserve"> (Germany), 5</w:t>
      </w:r>
      <w:r w:rsidR="00D86A62">
        <w:t xml:space="preserve"> August 2021 – Herbert </w:t>
      </w:r>
      <w:proofErr w:type="spellStart"/>
      <w:r w:rsidR="00D86A62">
        <w:t>Wieseckl</w:t>
      </w:r>
      <w:proofErr w:type="spellEnd"/>
      <w:r w:rsidR="00D86A62">
        <w:t xml:space="preserve">, Group Leader of the Technical Machines Department at Max </w:t>
      </w:r>
      <w:proofErr w:type="spellStart"/>
      <w:r w:rsidR="00D86A62">
        <w:t>Bögl</w:t>
      </w:r>
      <w:proofErr w:type="spellEnd"/>
      <w:r w:rsidR="00D86A62">
        <w:t xml:space="preserve">, explains: “The concept of the </w:t>
      </w:r>
      <w:proofErr w:type="spellStart"/>
      <w:r w:rsidR="00D86A62">
        <w:t>Liebherr</w:t>
      </w:r>
      <w:proofErr w:type="spellEnd"/>
      <w:r w:rsidR="00D86A62">
        <w:t xml:space="preserve"> telescopic crane has proven itself. We run several LTR 1100 and LTR 1220 cranes. We are delighted with how quickly they can be moved on site. The cranes are perfectly designed for the economical assembly of prefabricated concrete components, such as columns, girders and floors, and deliver some significant benefits compared to lattice boom cranes. For building logistics centres, for example, the floors may be installed and the LTR can nevertheless drive under them because it can retract its telescopic boom. That is simply not possible for a lattice boom crane.”</w:t>
      </w:r>
    </w:p>
    <w:p w:rsidR="003C6AE6" w:rsidRPr="003C6AE6" w:rsidRDefault="003C6AE6" w:rsidP="003C6AE6">
      <w:pPr>
        <w:pStyle w:val="Copytext11Pt"/>
        <w:rPr>
          <w:b/>
        </w:rPr>
      </w:pPr>
      <w:r>
        <w:rPr>
          <w:b/>
        </w:rPr>
        <w:t>High flexibility and good off-road handling</w:t>
      </w:r>
    </w:p>
    <w:p w:rsidR="003C6AE6" w:rsidRDefault="003C6AE6" w:rsidP="003C6AE6">
      <w:pPr>
        <w:pStyle w:val="Copytext11Pt"/>
      </w:pPr>
      <w:r>
        <w:t xml:space="preserve">The LTR 1220 combines the advantages of a telescopic crane with those of a crawler crane. The crawler travel gear delivers outstanding off-road handling as well as manoeuvrability with excellent handling. In addition, the full load can be moved with the crane. The advantages of the telescopic crane over a lattice boom crane include the shorter set-up times, simpler transport and the variability of the boom system. </w:t>
      </w:r>
    </w:p>
    <w:p w:rsidR="000E5557" w:rsidRDefault="003C6AE6" w:rsidP="003C6AE6">
      <w:pPr>
        <w:pStyle w:val="Copytext11Pt"/>
        <w:sectPr w:rsidR="000E5557" w:rsidSect="00785F8A">
          <w:headerReference w:type="default" r:id="rId11"/>
          <w:pgSz w:w="11906" w:h="16838"/>
          <w:pgMar w:top="851" w:right="851" w:bottom="851" w:left="851" w:header="850" w:footer="850" w:gutter="0"/>
          <w:cols w:space="708"/>
          <w:docGrid w:linePitch="360"/>
        </w:sectPr>
      </w:pPr>
      <w:r>
        <w:t>The 60 metre telescopic boom on the LR 1220 can be extended and retracted to the required length quickly and fully automatically. This allows the machine to be driven under obstacles, for example. The telescopic crawler crane also enables large loads to be telescoped using the boom, a feature which is simply not possible with lattice booms. Since, unlike a mobile crane, a crawler crane does not need to be supported it can be relocated on the site quickly and is immediately ready for use again.</w:t>
      </w:r>
    </w:p>
    <w:p w:rsidR="003C6AE6" w:rsidRPr="003C6AE6" w:rsidRDefault="003C6AE6" w:rsidP="003C6AE6">
      <w:pPr>
        <w:pStyle w:val="Copytext11Pt"/>
        <w:rPr>
          <w:b/>
        </w:rPr>
      </w:pPr>
      <w:r>
        <w:rPr>
          <w:b/>
        </w:rPr>
        <w:lastRenderedPageBreak/>
        <w:t>Economical transport and erection</w:t>
      </w:r>
    </w:p>
    <w:p w:rsidR="00DE0371" w:rsidRDefault="00DE0371" w:rsidP="003C6AE6">
      <w:pPr>
        <w:pStyle w:val="Copytext11Pt"/>
      </w:pPr>
      <w:r>
        <w:t xml:space="preserve">In addition to the fact that it is very easy to use and provides excellent visibility with its multiple cameras, Herbert </w:t>
      </w:r>
      <w:proofErr w:type="spellStart"/>
      <w:r>
        <w:t>Wieseckl</w:t>
      </w:r>
      <w:proofErr w:type="spellEnd"/>
      <w:r>
        <w:t xml:space="preserve"> also praises the fast set-up time of the LTR 1220: “Both the clearance height and clearance width when supporting the basic machine are designed so that the trailer can travel underneath the crane for attachment. The crawler carriers and the entire crane can then be erected on site very quickly</w:t>
      </w:r>
      <w:r w:rsidR="009649B3">
        <w:t>.</w:t>
      </w:r>
      <w:r>
        <w:t>”</w:t>
      </w:r>
      <w:bookmarkStart w:id="0" w:name="_GoBack"/>
      <w:bookmarkEnd w:id="0"/>
    </w:p>
    <w:p w:rsidR="003C6AE6" w:rsidRDefault="003C6AE6" w:rsidP="003C6AE6">
      <w:pPr>
        <w:pStyle w:val="Copytext11Pt"/>
      </w:pPr>
      <w:r>
        <w:t>The crane is self-erecting. The basic machine is moved to the site on a flat-bed trailer and is then supported on the jack-up cylinders. The central ballast, cross carrier, crawler carrier and turntable ballast are installed without an auxiliary crane.</w:t>
      </w:r>
    </w:p>
    <w:p w:rsidR="003C6AE6" w:rsidRDefault="009D2B85" w:rsidP="003C6AE6">
      <w:pPr>
        <w:pStyle w:val="Copytext11Pt"/>
      </w:pPr>
      <w:r w:rsidRPr="009D2B85">
        <w:t>The undercarriage of the LTR 1220 is hydraulically telescoped from the track carrier width of 4.5 m to the intermediate width of 5.88 m or the maximum width of 7.25 m.</w:t>
      </w:r>
      <w:r>
        <w:t xml:space="preserve"> </w:t>
      </w:r>
      <w:r w:rsidR="001D1076">
        <w:t>There are load charts in the LICCON control system for all three crawler widths. On uneven ground, the LTR 1220 can operate at all three widths, and even at a lateral angle of up to 4°, a feature which is also supported by the LICCON control system.</w:t>
      </w:r>
    </w:p>
    <w:p w:rsidR="00A061E5" w:rsidRPr="007940D0" w:rsidRDefault="00A061E5" w:rsidP="003C6AE6">
      <w:pPr>
        <w:pStyle w:val="Copytext11Pt"/>
      </w:pPr>
    </w:p>
    <w:p w:rsidR="003C6AE6" w:rsidRDefault="00782708" w:rsidP="00782708">
      <w:pPr>
        <w:pStyle w:val="BoilerplateCopyhead9Pt"/>
      </w:pPr>
      <w:r>
        <w:t xml:space="preserve">About the Max </w:t>
      </w:r>
      <w:proofErr w:type="spellStart"/>
      <w:r>
        <w:t>Bögl</w:t>
      </w:r>
      <w:proofErr w:type="spellEnd"/>
      <w:r>
        <w:t xml:space="preserve"> Group</w:t>
      </w:r>
    </w:p>
    <w:p w:rsidR="0079449A" w:rsidRDefault="00782708" w:rsidP="00782708">
      <w:pPr>
        <w:pStyle w:val="BoilerplateCopyhead9Pt"/>
        <w:rPr>
          <w:b w:val="0"/>
        </w:rPr>
      </w:pPr>
      <w:r>
        <w:rPr>
          <w:b w:val="0"/>
        </w:rPr>
        <w:t xml:space="preserve">With over 6500 highly trained personnel at 40 sites around the world and an annual turnover of over 2 billion euros, Max </w:t>
      </w:r>
      <w:proofErr w:type="spellStart"/>
      <w:r>
        <w:rPr>
          <w:b w:val="0"/>
        </w:rPr>
        <w:t>Bögl</w:t>
      </w:r>
      <w:proofErr w:type="spellEnd"/>
      <w:r>
        <w:rPr>
          <w:b w:val="0"/>
        </w:rPr>
        <w:t xml:space="preserve"> is one of the largest construction contractors in the German construction industry. Since it was founded in 1929, the company’s history has been dominated by innovation in research and engineering – from bespoke individual solutions to sustainable, ecological packaged construction solutions. With pioneering in-house developments for the major topics of our time, such as renewable energy, urbanisation, mobility and infrastructure, the group is already producing solutions for the megatrends of our globalised world. Based on long experience and competence in high precision prefabricated concrete construction, Max </w:t>
      </w:r>
      <w:proofErr w:type="spellStart"/>
      <w:r>
        <w:rPr>
          <w:b w:val="0"/>
        </w:rPr>
        <w:t>Bögl</w:t>
      </w:r>
      <w:proofErr w:type="spellEnd"/>
      <w:r>
        <w:rPr>
          <w:b w:val="0"/>
        </w:rPr>
        <w:t xml:space="preserve"> is also positioning itself as a major player in the development of innovative products, technologies and construction methods.</w:t>
      </w:r>
    </w:p>
    <w:p w:rsidR="00AC5316" w:rsidRDefault="00AC5316" w:rsidP="00AC5316">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rsidR="00AC5316" w:rsidRDefault="00AC5316" w:rsidP="00AC5316">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Pr>
          <w:b w:val="0"/>
        </w:rPr>
        <w:t>Ehingen</w:t>
      </w:r>
      <w:proofErr w:type="spellEnd"/>
      <w:r>
        <w:rPr>
          <w:b w:val="0"/>
        </w:rPr>
        <w:t xml:space="preserve"> site has a workforce of 3,600. Extensive, global service guarantees the high availability of </w:t>
      </w:r>
      <w:proofErr w:type="spellStart"/>
      <w:r>
        <w:rPr>
          <w:b w:val="0"/>
        </w:rPr>
        <w:t>Liebherr</w:t>
      </w:r>
      <w:proofErr w:type="spellEnd"/>
      <w:r>
        <w:rPr>
          <w:b w:val="0"/>
        </w:rPr>
        <w:t xml:space="preserve"> mobile and crawler cranes. In 2020, the </w:t>
      </w:r>
      <w:proofErr w:type="spellStart"/>
      <w:r>
        <w:rPr>
          <w:b w:val="0"/>
        </w:rPr>
        <w:t>Liebherr</w:t>
      </w:r>
      <w:proofErr w:type="spellEnd"/>
      <w:r>
        <w:rPr>
          <w:b w:val="0"/>
        </w:rPr>
        <w:t xml:space="preserve"> plant in </w:t>
      </w:r>
      <w:proofErr w:type="spellStart"/>
      <w:r>
        <w:rPr>
          <w:b w:val="0"/>
        </w:rPr>
        <w:t>Ehingen</w:t>
      </w:r>
      <w:proofErr w:type="spellEnd"/>
      <w:r>
        <w:rPr>
          <w:b w:val="0"/>
        </w:rPr>
        <w:t xml:space="preserve"> recorded a turnover of 2 billion euros.</w:t>
      </w:r>
    </w:p>
    <w:p w:rsidR="00AC5316" w:rsidRPr="00DE6E5C" w:rsidRDefault="00AC5316" w:rsidP="00AC5316">
      <w:pPr>
        <w:pStyle w:val="BoilerplateCopyhead9Pt"/>
      </w:pPr>
      <w:r>
        <w:t xml:space="preserve">About the </w:t>
      </w:r>
      <w:proofErr w:type="spellStart"/>
      <w:r>
        <w:t>Liebherr</w:t>
      </w:r>
      <w:proofErr w:type="spellEnd"/>
      <w:r>
        <w:t xml:space="preserve"> Group</w:t>
      </w:r>
    </w:p>
    <w:p w:rsidR="00AC5316" w:rsidRPr="00DE6E5C" w:rsidRDefault="00AC5316" w:rsidP="00AC5316">
      <w:pPr>
        <w:pStyle w:val="BoilerplateCopytext9Pt"/>
      </w:pPr>
      <w:r>
        <w:t xml:space="preserve">The </w:t>
      </w:r>
      <w:proofErr w:type="spellStart"/>
      <w:r>
        <w:t>Liebherr</w:t>
      </w:r>
      <w:proofErr w:type="spellEnd"/>
      <w:r>
        <w:t xml:space="preserve">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rsidR="008C1015" w:rsidRDefault="008C1015">
      <w:pPr>
        <w:rPr>
          <w:rFonts w:ascii="Arial" w:eastAsia="Times New Roman" w:hAnsi="Arial" w:cs="Times New Roman"/>
          <w:b/>
          <w:szCs w:val="20"/>
          <w:lang w:eastAsia="de-DE"/>
        </w:rPr>
      </w:pPr>
      <w:r>
        <w:rPr>
          <w:b/>
        </w:rPr>
        <w:br w:type="page"/>
      </w:r>
    </w:p>
    <w:p w:rsidR="00BF5E30" w:rsidRPr="00C27DD4" w:rsidRDefault="00BF5E30" w:rsidP="00BF5E30">
      <w:pPr>
        <w:pStyle w:val="LHbase-type11ptregular"/>
        <w:spacing w:after="120" w:line="240" w:lineRule="auto"/>
        <w:rPr>
          <w:b/>
        </w:rPr>
      </w:pPr>
      <w:r>
        <w:rPr>
          <w:b/>
        </w:rPr>
        <w:lastRenderedPageBreak/>
        <w:t xml:space="preserve">Photograph: </w:t>
      </w:r>
    </w:p>
    <w:p w:rsidR="00BF5E30" w:rsidRDefault="00BF5E30" w:rsidP="00BF5E30">
      <w:pPr>
        <w:pStyle w:val="LHbase-type11ptregular"/>
        <w:spacing w:after="120" w:line="240" w:lineRule="auto"/>
      </w:pPr>
    </w:p>
    <w:p w:rsidR="00BF5E30" w:rsidRDefault="00975ABF" w:rsidP="00BF5E30">
      <w:pPr>
        <w:pStyle w:val="LHbase-type11ptregular"/>
        <w:spacing w:after="120" w:line="240" w:lineRule="auto"/>
      </w:pPr>
      <w:r>
        <w:rPr>
          <w:noProof/>
          <w:lang w:val="de-DE"/>
        </w:rPr>
        <w:drawing>
          <wp:inline distT="0" distB="0" distL="0" distR="0">
            <wp:extent cx="3693934" cy="5544807"/>
            <wp:effectExtent l="0" t="0" r="190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r1220-boegl-96dpi.JPG"/>
                    <pic:cNvPicPr/>
                  </pic:nvPicPr>
                  <pic:blipFill>
                    <a:blip r:embed="rId12">
                      <a:extLst>
                        <a:ext uri="{28A0092B-C50C-407E-A947-70E740481C1C}">
                          <a14:useLocalDpi xmlns:a14="http://schemas.microsoft.com/office/drawing/2010/main" val="0"/>
                        </a:ext>
                      </a:extLst>
                    </a:blip>
                    <a:stretch>
                      <a:fillRect/>
                    </a:stretch>
                  </pic:blipFill>
                  <pic:spPr>
                    <a:xfrm>
                      <a:off x="0" y="0"/>
                      <a:ext cx="3710824" cy="5570160"/>
                    </a:xfrm>
                    <a:prstGeom prst="rect">
                      <a:avLst/>
                    </a:prstGeom>
                  </pic:spPr>
                </pic:pic>
              </a:graphicData>
            </a:graphic>
          </wp:inline>
        </w:drawing>
      </w:r>
    </w:p>
    <w:p w:rsidR="00BF5E30" w:rsidRDefault="00C10E03" w:rsidP="00AC5316">
      <w:pPr>
        <w:pStyle w:val="Caption9Pt"/>
      </w:pPr>
      <w:r>
        <w:t>liebherr-ltr1220-boegl.jpg</w:t>
      </w:r>
      <w:r>
        <w:br/>
        <w:t xml:space="preserve">Crane handover in </w:t>
      </w:r>
      <w:proofErr w:type="spellStart"/>
      <w:r>
        <w:t>Ehingen</w:t>
      </w:r>
      <w:proofErr w:type="spellEnd"/>
      <w:r>
        <w:t xml:space="preserve"> (from left to right): Wolfgang </w:t>
      </w:r>
      <w:proofErr w:type="spellStart"/>
      <w:r>
        <w:t>Sailer</w:t>
      </w:r>
      <w:proofErr w:type="spellEnd"/>
      <w:r>
        <w:t xml:space="preserve"> (</w:t>
      </w:r>
      <w:proofErr w:type="spellStart"/>
      <w:r>
        <w:t>Liebherr-Werk</w:t>
      </w:r>
      <w:proofErr w:type="spellEnd"/>
      <w:r>
        <w:t xml:space="preserve"> </w:t>
      </w:r>
      <w:proofErr w:type="spellStart"/>
      <w:r>
        <w:t>Ehingen</w:t>
      </w:r>
      <w:proofErr w:type="spellEnd"/>
      <w:r>
        <w:t xml:space="preserve"> GmbH), Herbert </w:t>
      </w:r>
      <w:proofErr w:type="spellStart"/>
      <w:r>
        <w:t>Wieseckl</w:t>
      </w:r>
      <w:proofErr w:type="spellEnd"/>
      <w:r>
        <w:t xml:space="preserve"> (Max </w:t>
      </w:r>
      <w:proofErr w:type="spellStart"/>
      <w:r>
        <w:t>Bögl</w:t>
      </w:r>
      <w:proofErr w:type="spellEnd"/>
      <w:r>
        <w:t xml:space="preserve"> Group), Florian Maier (</w:t>
      </w:r>
      <w:proofErr w:type="spellStart"/>
      <w:r>
        <w:t>Liebherr-Werk</w:t>
      </w:r>
      <w:proofErr w:type="spellEnd"/>
      <w:r>
        <w:t xml:space="preserve"> </w:t>
      </w:r>
      <w:proofErr w:type="spellStart"/>
      <w:r>
        <w:t>Ehingen</w:t>
      </w:r>
      <w:proofErr w:type="spellEnd"/>
      <w:r>
        <w:t xml:space="preserve"> GmbH)</w:t>
      </w:r>
      <w:r w:rsidR="008C1015">
        <w:t>.</w:t>
      </w:r>
    </w:p>
    <w:p w:rsidR="00DF6E52" w:rsidRDefault="00DF6E52" w:rsidP="00BF5E30"/>
    <w:p w:rsidR="00277C8D" w:rsidRPr="0079449A" w:rsidRDefault="00277C8D" w:rsidP="00CD0DB2">
      <w:pPr>
        <w:pStyle w:val="Copytext11Pt"/>
        <w:rPr>
          <w:b/>
        </w:rPr>
      </w:pPr>
      <w:r>
        <w:rPr>
          <w:b/>
        </w:rPr>
        <w:t>Contact person:</w:t>
      </w:r>
    </w:p>
    <w:p w:rsidR="005618E9" w:rsidRPr="003A4977" w:rsidRDefault="00CD0DB2" w:rsidP="00CD0DB2">
      <w:pPr>
        <w:pStyle w:val="Copytext11Pt"/>
      </w:pPr>
      <w:r>
        <w:t>Wolfgang Beringer</w:t>
      </w:r>
      <w:r>
        <w:br/>
        <w:t>Marketing and Communication</w:t>
      </w:r>
      <w:r>
        <w:br/>
        <w:t>Phone: +49 7391/502-3663</w:t>
      </w:r>
      <w:r>
        <w:br/>
        <w:t>E-Mail: wolfgang.beringer@liebherr.com</w:t>
      </w:r>
    </w:p>
    <w:p w:rsidR="005618E9" w:rsidRPr="003A4977" w:rsidRDefault="005618E9" w:rsidP="005618E9">
      <w:pPr>
        <w:pStyle w:val="Copyhead11Pt"/>
      </w:pPr>
      <w:r>
        <w:t>Published by</w:t>
      </w:r>
    </w:p>
    <w:p w:rsidR="00785F8A" w:rsidRPr="003A4977" w:rsidRDefault="00CD0DB2" w:rsidP="00785F8A">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r>
      <w:hyperlink r:id="rId13" w:history="1">
        <w:r>
          <w:t>www.liebherr.com</w:t>
        </w:r>
      </w:hyperlink>
    </w:p>
    <w:sectPr w:rsidR="00785F8A" w:rsidRPr="003A4977"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6DC1" w:rsidRDefault="00426DC1" w:rsidP="00785F8A">
      <w:pPr>
        <w:spacing w:after="0" w:line="240" w:lineRule="auto"/>
      </w:pPr>
      <w:r>
        <w:separator/>
      </w:r>
    </w:p>
    <w:p w:rsidR="00426DC1" w:rsidRDefault="00426DC1"/>
  </w:endnote>
  <w:endnote w:type="continuationSeparator" w:id="0">
    <w:p w:rsidR="00426DC1" w:rsidRDefault="00426DC1" w:rsidP="00785F8A">
      <w:pPr>
        <w:spacing w:after="0" w:line="240" w:lineRule="auto"/>
      </w:pPr>
      <w:r>
        <w:continuationSeparator/>
      </w:r>
    </w:p>
    <w:p w:rsidR="00426DC1" w:rsidRDefault="00426D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6DC1" w:rsidRDefault="00426DC1" w:rsidP="00785F8A">
      <w:pPr>
        <w:spacing w:after="0" w:line="240" w:lineRule="auto"/>
      </w:pPr>
      <w:r>
        <w:separator/>
      </w:r>
    </w:p>
    <w:p w:rsidR="00426DC1" w:rsidRDefault="00426DC1"/>
  </w:footnote>
  <w:footnote w:type="continuationSeparator" w:id="0">
    <w:p w:rsidR="00426DC1" w:rsidRDefault="00426DC1" w:rsidP="00785F8A">
      <w:pPr>
        <w:spacing w:after="0" w:line="240" w:lineRule="auto"/>
      </w:pPr>
      <w:r>
        <w:continuationSeparator/>
      </w:r>
    </w:p>
    <w:p w:rsidR="00426DC1" w:rsidRDefault="00426DC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371" w:rsidRDefault="00DE0371" w:rsidP="00AC7743">
    <w:pPr>
      <w:pStyle w:val="Kopfzeile"/>
      <w:jc w:val="right"/>
    </w:pPr>
    <w:r>
      <w:rPr>
        <w:noProof/>
        <w:lang w:val="de-DE" w:eastAsia="de-DE"/>
      </w:rPr>
      <w:drawing>
        <wp:inline distT="0" distB="0" distL="0" distR="0" wp14:anchorId="1195810A" wp14:editId="2F8429A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9FD"/>
    <w:rsid w:val="000231A3"/>
    <w:rsid w:val="0004548D"/>
    <w:rsid w:val="00047C83"/>
    <w:rsid w:val="00065D04"/>
    <w:rsid w:val="000B3BB1"/>
    <w:rsid w:val="000C0C41"/>
    <w:rsid w:val="000C1392"/>
    <w:rsid w:val="000D4574"/>
    <w:rsid w:val="000D660E"/>
    <w:rsid w:val="000E507A"/>
    <w:rsid w:val="000E5557"/>
    <w:rsid w:val="000F4BF0"/>
    <w:rsid w:val="00112840"/>
    <w:rsid w:val="00136448"/>
    <w:rsid w:val="00145DB7"/>
    <w:rsid w:val="00185E09"/>
    <w:rsid w:val="001871EB"/>
    <w:rsid w:val="001B2F21"/>
    <w:rsid w:val="001B6C92"/>
    <w:rsid w:val="001D1076"/>
    <w:rsid w:val="00207ED5"/>
    <w:rsid w:val="00241F40"/>
    <w:rsid w:val="00257F69"/>
    <w:rsid w:val="00270E86"/>
    <w:rsid w:val="00277C8D"/>
    <w:rsid w:val="0029209F"/>
    <w:rsid w:val="002A0259"/>
    <w:rsid w:val="002C7476"/>
    <w:rsid w:val="0031380A"/>
    <w:rsid w:val="003174CB"/>
    <w:rsid w:val="003343C9"/>
    <w:rsid w:val="003420E9"/>
    <w:rsid w:val="00367E64"/>
    <w:rsid w:val="003920AF"/>
    <w:rsid w:val="00392E8D"/>
    <w:rsid w:val="003A4977"/>
    <w:rsid w:val="003C6AE6"/>
    <w:rsid w:val="004250AB"/>
    <w:rsid w:val="00426DC1"/>
    <w:rsid w:val="004321DA"/>
    <w:rsid w:val="00434D4C"/>
    <w:rsid w:val="00437919"/>
    <w:rsid w:val="00464B0A"/>
    <w:rsid w:val="004C3B8D"/>
    <w:rsid w:val="004E4B7F"/>
    <w:rsid w:val="00525B78"/>
    <w:rsid w:val="005275FC"/>
    <w:rsid w:val="00531475"/>
    <w:rsid w:val="005369D0"/>
    <w:rsid w:val="00547925"/>
    <w:rsid w:val="005618E9"/>
    <w:rsid w:val="00570977"/>
    <w:rsid w:val="00594027"/>
    <w:rsid w:val="005947ED"/>
    <w:rsid w:val="005C6039"/>
    <w:rsid w:val="005C7FEC"/>
    <w:rsid w:val="005F2132"/>
    <w:rsid w:val="0062084E"/>
    <w:rsid w:val="0062656F"/>
    <w:rsid w:val="006307C4"/>
    <w:rsid w:val="0063091C"/>
    <w:rsid w:val="00643EB5"/>
    <w:rsid w:val="00673CAF"/>
    <w:rsid w:val="00684FD2"/>
    <w:rsid w:val="006902CD"/>
    <w:rsid w:val="007057CD"/>
    <w:rsid w:val="00721225"/>
    <w:rsid w:val="00771D53"/>
    <w:rsid w:val="00782708"/>
    <w:rsid w:val="00785F8A"/>
    <w:rsid w:val="007940D0"/>
    <w:rsid w:val="0079449A"/>
    <w:rsid w:val="007B0AEE"/>
    <w:rsid w:val="007C118E"/>
    <w:rsid w:val="007C645E"/>
    <w:rsid w:val="00810AC1"/>
    <w:rsid w:val="008228E5"/>
    <w:rsid w:val="008471F5"/>
    <w:rsid w:val="00850D57"/>
    <w:rsid w:val="00851CC9"/>
    <w:rsid w:val="00873BF3"/>
    <w:rsid w:val="00884996"/>
    <w:rsid w:val="008B125F"/>
    <w:rsid w:val="008B5AF8"/>
    <w:rsid w:val="008C01F4"/>
    <w:rsid w:val="008C1015"/>
    <w:rsid w:val="008D7D64"/>
    <w:rsid w:val="00925F66"/>
    <w:rsid w:val="009649B3"/>
    <w:rsid w:val="00975ABF"/>
    <w:rsid w:val="00977E46"/>
    <w:rsid w:val="00991056"/>
    <w:rsid w:val="009B0745"/>
    <w:rsid w:val="009B1FEC"/>
    <w:rsid w:val="009D2B85"/>
    <w:rsid w:val="009E797A"/>
    <w:rsid w:val="009F0B93"/>
    <w:rsid w:val="00A03092"/>
    <w:rsid w:val="00A061E5"/>
    <w:rsid w:val="00A45BEE"/>
    <w:rsid w:val="00A619B4"/>
    <w:rsid w:val="00A678A7"/>
    <w:rsid w:val="00A70182"/>
    <w:rsid w:val="00AA0026"/>
    <w:rsid w:val="00AC5316"/>
    <w:rsid w:val="00AC7743"/>
    <w:rsid w:val="00AF1F99"/>
    <w:rsid w:val="00B074E3"/>
    <w:rsid w:val="00B32F1A"/>
    <w:rsid w:val="00B45824"/>
    <w:rsid w:val="00B80254"/>
    <w:rsid w:val="00B90BD2"/>
    <w:rsid w:val="00B9157B"/>
    <w:rsid w:val="00BA2C01"/>
    <w:rsid w:val="00BC503E"/>
    <w:rsid w:val="00BD25EB"/>
    <w:rsid w:val="00BE54A8"/>
    <w:rsid w:val="00BE5D9A"/>
    <w:rsid w:val="00BF1FBC"/>
    <w:rsid w:val="00BF5E30"/>
    <w:rsid w:val="00C01819"/>
    <w:rsid w:val="00C10E03"/>
    <w:rsid w:val="00C27DD4"/>
    <w:rsid w:val="00C32AD5"/>
    <w:rsid w:val="00C56076"/>
    <w:rsid w:val="00C61D32"/>
    <w:rsid w:val="00C8274C"/>
    <w:rsid w:val="00CB36DD"/>
    <w:rsid w:val="00CD0DB2"/>
    <w:rsid w:val="00CE09F0"/>
    <w:rsid w:val="00D00898"/>
    <w:rsid w:val="00D27AAF"/>
    <w:rsid w:val="00D342E3"/>
    <w:rsid w:val="00D43D1B"/>
    <w:rsid w:val="00D76C15"/>
    <w:rsid w:val="00D77933"/>
    <w:rsid w:val="00D86A62"/>
    <w:rsid w:val="00DB35E9"/>
    <w:rsid w:val="00DB41B0"/>
    <w:rsid w:val="00DD52B3"/>
    <w:rsid w:val="00DE0371"/>
    <w:rsid w:val="00DF6E52"/>
    <w:rsid w:val="00E169ED"/>
    <w:rsid w:val="00E20C77"/>
    <w:rsid w:val="00E20F19"/>
    <w:rsid w:val="00E32A81"/>
    <w:rsid w:val="00E5466E"/>
    <w:rsid w:val="00E85F7B"/>
    <w:rsid w:val="00E91B7D"/>
    <w:rsid w:val="00EA7CE8"/>
    <w:rsid w:val="00EB30B6"/>
    <w:rsid w:val="00EC3622"/>
    <w:rsid w:val="00ED25FB"/>
    <w:rsid w:val="00F000FE"/>
    <w:rsid w:val="00F13E73"/>
    <w:rsid w:val="00F40FCC"/>
    <w:rsid w:val="00F64A1C"/>
    <w:rsid w:val="00FB1531"/>
    <w:rsid w:val="00FB1719"/>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D02C183"/>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3.xml><?xml version="1.0" encoding="utf-8"?>
<ds:datastoreItem xmlns:ds="http://schemas.openxmlformats.org/officeDocument/2006/customXml" ds:itemID="{719D3FE0-4275-4F98-8BBF-DF5E0BCA4DB3}">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5E4A2115-8525-43F1-9A65-1E161EC67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807</Words>
  <Characters>5584</Characters>
  <Application>Microsoft Office Word</Application>
  <DocSecurity>0</DocSecurity>
  <Lines>90</Lines>
  <Paragraphs>30</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6</cp:revision>
  <cp:lastPrinted>2021-07-08T08:50:00Z</cp:lastPrinted>
  <dcterms:created xsi:type="dcterms:W3CDTF">2021-08-04T05:45:00Z</dcterms:created>
  <dcterms:modified xsi:type="dcterms:W3CDTF">2021-08-05T06:26:00Z</dcterms:modified>
</cp:coreProperties>
</file>